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7A" w:rsidRPr="00862974" w:rsidRDefault="0090167A" w:rsidP="00184F6E">
      <w:pPr>
        <w:spacing w:before="150" w:after="75" w:line="420" w:lineRule="atLeast"/>
        <w:jc w:val="center"/>
        <w:outlineLvl w:val="1"/>
        <w:rPr>
          <w:rFonts w:ascii="Tahoma" w:eastAsia="Times New Roman" w:hAnsi="Tahoma" w:cs="Tahoma"/>
          <w:b/>
          <w:bCs/>
          <w:color w:val="C45300"/>
          <w:sz w:val="32"/>
          <w:szCs w:val="32"/>
          <w:lang w:eastAsia="sk-SK"/>
        </w:rPr>
      </w:pPr>
      <w:r w:rsidRPr="00862974">
        <w:rPr>
          <w:rFonts w:ascii="Tahoma" w:eastAsia="Times New Roman" w:hAnsi="Tahoma" w:cs="Tahoma"/>
          <w:b/>
          <w:bCs/>
          <w:color w:val="C45300"/>
          <w:sz w:val="32"/>
          <w:szCs w:val="32"/>
          <w:lang w:eastAsia="sk-SK"/>
        </w:rPr>
        <w:t>AKO PÍSAŤ VÝKLAD</w:t>
      </w:r>
    </w:p>
    <w:p w:rsidR="0090167A" w:rsidRPr="00862974" w:rsidRDefault="0090167A" w:rsidP="00862974">
      <w:pPr>
        <w:tabs>
          <w:tab w:val="left" w:pos="2977"/>
        </w:tabs>
        <w:spacing w:before="195" w:after="195" w:line="36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Cieľom výkladu je vysvetľovať neznámy jav, rozširovať nový vedecký poznatok.</w:t>
      </w:r>
    </w:p>
    <w:p w:rsidR="0090167A" w:rsidRPr="00862974" w:rsidRDefault="0090167A" w:rsidP="00862974">
      <w:pPr>
        <w:tabs>
          <w:tab w:val="left" w:pos="2977"/>
        </w:tabs>
        <w:spacing w:before="195" w:after="19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Vonkajšia forma –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4 body</w:t>
      </w:r>
    </w:p>
    <w:p w:rsidR="0090167A" w:rsidRPr="00862974" w:rsidRDefault="0090167A" w:rsidP="00862974">
      <w:pPr>
        <w:tabs>
          <w:tab w:val="left" w:pos="2977"/>
        </w:tabs>
        <w:spacing w:before="195" w:after="19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Vnútorná forma</w:t>
      </w:r>
    </w:p>
    <w:p w:rsidR="0090167A" w:rsidRPr="00862974" w:rsidRDefault="0090167A" w:rsidP="00862974">
      <w:pPr>
        <w:tabs>
          <w:tab w:val="left" w:pos="2977"/>
        </w:tabs>
        <w:spacing w:before="195" w:after="19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Obsah –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4 body</w:t>
      </w:r>
    </w:p>
    <w:p w:rsidR="0090167A" w:rsidRPr="00862974" w:rsidRDefault="0090167A" w:rsidP="00862974">
      <w:pPr>
        <w:numPr>
          <w:ilvl w:val="0"/>
          <w:numId w:val="1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dodržanie témy</w:t>
      </w:r>
    </w:p>
    <w:p w:rsidR="0090167A" w:rsidRPr="00862974" w:rsidRDefault="0090167A" w:rsidP="00862974">
      <w:pPr>
        <w:numPr>
          <w:ilvl w:val="0"/>
          <w:numId w:val="1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jasné vysvetlenie problému</w:t>
      </w:r>
    </w:p>
    <w:p w:rsidR="0090167A" w:rsidRPr="00862974" w:rsidRDefault="0090167A" w:rsidP="00862974">
      <w:pPr>
        <w:numPr>
          <w:ilvl w:val="0"/>
          <w:numId w:val="1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používanie argumentov, tvrdenie s dôkazmi</w:t>
      </w:r>
    </w:p>
    <w:p w:rsidR="0090167A" w:rsidRPr="00862974" w:rsidRDefault="0090167A" w:rsidP="00862974">
      <w:pPr>
        <w:numPr>
          <w:ilvl w:val="0"/>
          <w:numId w:val="1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používanie citátov, parafráz, bibliografických záznamov</w:t>
      </w:r>
    </w:p>
    <w:p w:rsidR="0090167A" w:rsidRPr="00862974" w:rsidRDefault="0090167A" w:rsidP="00862974">
      <w:pPr>
        <w:numPr>
          <w:ilvl w:val="0"/>
          <w:numId w:val="1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objektívnosť</w:t>
      </w:r>
    </w:p>
    <w:p w:rsidR="0090167A" w:rsidRPr="00862974" w:rsidRDefault="0090167A" w:rsidP="00862974">
      <w:pPr>
        <w:tabs>
          <w:tab w:val="left" w:pos="2977"/>
        </w:tabs>
        <w:spacing w:before="195" w:after="19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Kompozícia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– 4 body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dodržanie </w:t>
      </w: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výkladového slohového postupu: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monologickosť, nie sú tu dialógy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vo výklade sa vzťahy a závislosti medzi javmi nielen zisťujú, ale aj vysvetľujú z rozmanitých hľadísk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pri vysvetľovaní sa používajú základné postupy logického myslenia: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indukcia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– je myšlienkový postup od jednotlivosti k zovšeobecneniu, postupujeme od konkrétneho k abstraktnému, od známych vecí k neznámym, z jednotlivých príkladov vyvodzujeme poučku (napr. osoby, zvieratá a veci pomenujeme spoločným názvom podstatné mená)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dedukcia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– ide o opačný postup ako pri indukcii: zo zovšeobecnenia sa odvodzujú jednotlivé príklady, preto dedukciu nazývame odvodzovanie. Postupujeme od všeobecného ku konkrétnemu, od definície (poučky) k príkladom (podstatné mená sú osoby, zvieratá a veci)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analógia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– zhoda, pripodobenie, obdoba, zisťujeme podobnosť, rovnaké znaky, vlastnosti (analógia: ak niekoho bolí brucho a má zápal slepého čreva, analogicky si myslíme, že ak druhého bolí brucho, tiež má zápal slepého čreva)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analýza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– </w:t>
      </w:r>
      <w:proofErr w:type="spellStart"/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</w:t>
      </w:r>
      <w:proofErr w:type="spellEnd"/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myšlienkové rozčlenenie celku na časti (bicykel sa skladá z týchto častí:...)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>syntéza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– spájanie častí do celku (ak si zoberieme tieto súčiastky:.... zložíme z nich bicykel - celok)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komparácia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– porovnávanie, myšlienková operácia zisťujúca zhody a odlišnosti medzi predmetmi a javmi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zovšeobecnenie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– generalizácia – je to myšlienkové zjednocovanie spoločných stránok, znakov a vlastností jednotlivých javov a predmetov do spoločného myšlienkového útvaru – pojmu. (napr. píšeme o jednotlivých slovných druhoch, od podstatných mien, prídavných mien ... až po citoslovcia a v závere zovšeobecníme – definujeme pojem „slovné druhy“)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triedenie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– klasifikácia, kategorizácia – je to delenie javu na podskupiny podľa rozlišovacích znakov (napr. prídavné mená delíme na akostné, vzťahové, privlastňovacie)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konkretizácia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– uvedenie príkladu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argumentácia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– objasňovanie, exemplifikácia – je to presviedčanie prijímateľa a dokazovanie autorovej pravdy, usilujeme sa tu získať súhlas pre svoj názor na základe dôkazov, argumentov. Myšlienkový postup pri argumentácii: 1. vyslovíme tézu, tvrdenie, ktorú treba argumentmi dokázať, obhájiť alebo presvedčiť prijímateľov o jej správnosti. 2. argumentujeme, objasňujeme, zdôvodňujeme svoje tvrdenie s využitím argumentu, dôkazu. 3. na záver zhrnieme povedané. Okrem zhrnutia táto časť prináša naznačenie iného riešenia problému alebo výzvu pre prijímateľov, aby vo veci konali.</w:t>
      </w:r>
    </w:p>
    <w:p w:rsidR="0090167A" w:rsidRPr="00862974" w:rsidRDefault="0090167A" w:rsidP="00862974">
      <w:pPr>
        <w:numPr>
          <w:ilvl w:val="1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Argumenty rozlišujeme priame alebo nepriame.</w:t>
      </w:r>
    </w:p>
    <w:p w:rsidR="0090167A" w:rsidRPr="00862974" w:rsidRDefault="0090167A" w:rsidP="00862974">
      <w:pPr>
        <w:numPr>
          <w:ilvl w:val="1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Priamym argumentom môže byť citácia cudzieho textu, výsledok výskumu, obraz alebo graf, časový, historický, číselný údaj, prerozprávanie cudzej alebo vlastnej skúsenosti.</w:t>
      </w:r>
    </w:p>
    <w:p w:rsidR="0090167A" w:rsidRPr="00862974" w:rsidRDefault="0090167A" w:rsidP="00862974">
      <w:pPr>
        <w:numPr>
          <w:ilvl w:val="1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Nepriamym argumentom sú dôkazy, ku ktorým sme dospeli logickými operáciami (napr. analógiou, alebo dedukciu ap.).</w:t>
      </w:r>
    </w:p>
    <w:p w:rsidR="0090167A" w:rsidRPr="00862974" w:rsidRDefault="0090167A" w:rsidP="00862974">
      <w:pPr>
        <w:numPr>
          <w:ilvl w:val="0"/>
          <w:numId w:val="2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text delíme na </w:t>
      </w: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úvod, jadro, záver</w:t>
      </w:r>
    </w:p>
    <w:p w:rsidR="006C5A6E" w:rsidRPr="00862974" w:rsidRDefault="006C5A6E" w:rsidP="00862974">
      <w:pPr>
        <w:pStyle w:val="Nadpis2"/>
        <w:tabs>
          <w:tab w:val="left" w:pos="2977"/>
        </w:tabs>
        <w:spacing w:before="375" w:after="75" w:line="360" w:lineRule="auto"/>
        <w:jc w:val="both"/>
        <w:rPr>
          <w:rFonts w:ascii="Arial" w:eastAsia="Times New Roman" w:hAnsi="Arial" w:cs="Arial"/>
          <w:b/>
          <w:bCs/>
          <w:color w:val="C45300"/>
          <w:sz w:val="28"/>
          <w:szCs w:val="28"/>
          <w:highlight w:val="yellow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C45300"/>
          <w:sz w:val="28"/>
          <w:szCs w:val="28"/>
          <w:highlight w:val="yellow"/>
          <w:lang w:eastAsia="sk-SK"/>
        </w:rPr>
        <w:t>Kompozícia:</w:t>
      </w:r>
    </w:p>
    <w:p w:rsidR="00184F6E" w:rsidRPr="00862974" w:rsidRDefault="006C5A6E" w:rsidP="00862974">
      <w:pPr>
        <w:tabs>
          <w:tab w:val="left" w:pos="2977"/>
        </w:tabs>
        <w:spacing w:before="195" w:after="195" w:line="360" w:lineRule="auto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sk-SK"/>
        </w:rPr>
      </w:pPr>
      <w:r w:rsidRPr="00862974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eastAsia="sk-SK"/>
        </w:rPr>
        <w:t>Úvod:</w:t>
      </w:r>
      <w:r w:rsidRPr="00862974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sk-SK"/>
        </w:rPr>
        <w:t xml:space="preserve"> známe fakty, motivačné faktory - vysvetlíme, prečo sme si vybrali istú tému alebo na čo sa v práci zameriame</w:t>
      </w:r>
      <w:r w:rsidR="00184F6E" w:rsidRPr="00862974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sk-SK"/>
        </w:rPr>
        <w:t>.</w:t>
      </w:r>
      <w:r w:rsidRPr="00862974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sk-SK"/>
        </w:rPr>
        <w:br/>
      </w:r>
      <w:r w:rsidRPr="00862974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eastAsia="sk-SK"/>
        </w:rPr>
        <w:lastRenderedPageBreak/>
        <w:t>Jadro:</w:t>
      </w:r>
      <w:r w:rsidRPr="00862974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sk-SK"/>
        </w:rPr>
        <w:t>  samotné vysvetľovanie, jednotlivé tematické celky jadra sú samostatné, ale majú na seba logicky (svojím obsahom) nadväzovať.</w:t>
      </w:r>
    </w:p>
    <w:p w:rsidR="006C5A6E" w:rsidRPr="00862974" w:rsidRDefault="006C5A6E" w:rsidP="00862974">
      <w:pPr>
        <w:tabs>
          <w:tab w:val="left" w:pos="2977"/>
        </w:tabs>
        <w:spacing w:before="195" w:after="195" w:line="36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862974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eastAsia="sk-SK"/>
        </w:rPr>
        <w:t>Záver:</w:t>
      </w:r>
      <w:r w:rsidRPr="00862974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sk-SK"/>
        </w:rPr>
        <w:t xml:space="preserve"> zhrnutie výsledkov, poznaného alebo zdôrazníme význam povedaného.</w:t>
      </w:r>
    </w:p>
    <w:p w:rsidR="0090167A" w:rsidRPr="00862974" w:rsidRDefault="0090167A" w:rsidP="00862974">
      <w:pPr>
        <w:tabs>
          <w:tab w:val="left" w:pos="2977"/>
        </w:tabs>
        <w:spacing w:before="195" w:after="19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Jazyk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– 4 body</w:t>
      </w:r>
    </w:p>
    <w:p w:rsidR="0090167A" w:rsidRPr="00862974" w:rsidRDefault="0090167A" w:rsidP="00862974">
      <w:pPr>
        <w:numPr>
          <w:ilvl w:val="0"/>
          <w:numId w:val="3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syntaktická a morfologické správnosť – správne tvary slov, správny slovosled</w:t>
      </w:r>
    </w:p>
    <w:p w:rsidR="0090167A" w:rsidRPr="00862974" w:rsidRDefault="0090167A" w:rsidP="00862974">
      <w:pPr>
        <w:numPr>
          <w:ilvl w:val="0"/>
          <w:numId w:val="3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používame slovné druhy: podstatné mená, zámená, častice</w:t>
      </w:r>
    </w:p>
    <w:p w:rsidR="0090167A" w:rsidRPr="00862974" w:rsidRDefault="0090167A" w:rsidP="00862974">
      <w:pPr>
        <w:numPr>
          <w:ilvl w:val="0"/>
          <w:numId w:val="3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vety – zložené súvetia podraďovacie, dvojčlenné vety oznamovacie</w:t>
      </w:r>
    </w:p>
    <w:p w:rsidR="0090167A" w:rsidRPr="00862974" w:rsidRDefault="0090167A" w:rsidP="00862974">
      <w:pPr>
        <w:numPr>
          <w:ilvl w:val="0"/>
          <w:numId w:val="3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veta môže byť komplikovaná, pretože príjemca sa v texte môže k vete niekoľkokrát vrátiť</w:t>
      </w:r>
    </w:p>
    <w:p w:rsidR="0090167A" w:rsidRPr="00862974" w:rsidRDefault="0090167A" w:rsidP="00862974">
      <w:pPr>
        <w:numPr>
          <w:ilvl w:val="0"/>
          <w:numId w:val="3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 tu opakovanie dôležitých slov na zvýraznenie významu</w:t>
      </w:r>
    </w:p>
    <w:p w:rsidR="0090167A" w:rsidRPr="00862974" w:rsidRDefault="0090167A" w:rsidP="00862974">
      <w:pPr>
        <w:tabs>
          <w:tab w:val="left" w:pos="2977"/>
        </w:tabs>
        <w:spacing w:before="195" w:after="19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Pravopis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– 4 body</w:t>
      </w:r>
    </w:p>
    <w:p w:rsidR="0090167A" w:rsidRPr="00862974" w:rsidRDefault="0090167A" w:rsidP="00862974">
      <w:pPr>
        <w:tabs>
          <w:tab w:val="left" w:pos="2977"/>
        </w:tabs>
        <w:spacing w:before="195" w:after="19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Štýl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– 4 body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lexika (slová) typické pre daný jazykový štýl (odborný, náučný štýl):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odborné termíny, cudzie slová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neutrálnosť jazyka - bez citového zafarbenia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presné údaje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abstraktné pojmy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definície</w:t>
      </w: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,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fakty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jednovýznamové slová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citácie iných odborníkov, parafrázy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internacionalizmy – medzinárodné slová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odborné články sa píšu v 1. os. </w:t>
      </w:r>
      <w:proofErr w:type="spellStart"/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mn</w:t>
      </w:r>
      <w:proofErr w:type="spellEnd"/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čísla – autorský plurál: vyskúmali sme, zistili sme, domnievame sa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zložené vety, súvetia</w:t>
      </w: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,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oznamovacie vety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IBA spisovné slová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skratky, značky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enumerácia – výpočet, vymenovanie diel, autorov, faktov, častí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Mimojazykové prostriedky – bohatá interpunkcia, zátvorky, tabuľky, schémy, agenda, vysvetlivky, údaje v číslach, vzorce, grafy, prílohy, odseky, nadpisy, 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podnadpisy, označovanie odsekov, kapitol číslami, písmenami, ilustrácie, zátvorky, dvojbodky,</w:t>
      </w:r>
    </w:p>
    <w:p w:rsidR="0090167A" w:rsidRPr="00862974" w:rsidRDefault="0090167A" w:rsidP="00862974">
      <w:pPr>
        <w:numPr>
          <w:ilvl w:val="0"/>
          <w:numId w:val="4"/>
        </w:numPr>
        <w:tabs>
          <w:tab w:val="left" w:pos="297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objektívnosť – použitie 1. os. </w:t>
      </w:r>
      <w:proofErr w:type="spellStart"/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mn</w:t>
      </w:r>
      <w:proofErr w:type="spellEnd"/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č. alebo 3. os. j. č.</w:t>
      </w:r>
    </w:p>
    <w:p w:rsidR="00184F6E" w:rsidRPr="00862974" w:rsidRDefault="0090167A" w:rsidP="00862974">
      <w:pPr>
        <w:tabs>
          <w:tab w:val="left" w:pos="2977"/>
        </w:tabs>
        <w:spacing w:before="195" w:after="19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Celkový dojem </w:t>
      </w:r>
      <w:r w:rsidRPr="008629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– 4 body</w:t>
      </w:r>
    </w:p>
    <w:p w:rsidR="00184F6E" w:rsidRPr="00184F6E" w:rsidRDefault="00184F6E" w:rsidP="00862974">
      <w:pPr>
        <w:tabs>
          <w:tab w:val="left" w:pos="2977"/>
        </w:tabs>
        <w:spacing w:before="195" w:after="195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184F6E" w:rsidRPr="00862974" w:rsidRDefault="00184F6E" w:rsidP="0086297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62974">
        <w:rPr>
          <w:rFonts w:ascii="Arial" w:hAnsi="Arial" w:cs="Arial"/>
          <w:b/>
          <w:sz w:val="28"/>
          <w:szCs w:val="28"/>
          <w:highlight w:val="yellow"/>
        </w:rPr>
        <w:t>Písmo a formálna úprava práce:</w:t>
      </w:r>
    </w:p>
    <w:p w:rsidR="00184F6E" w:rsidRPr="00184F6E" w:rsidRDefault="00184F6E" w:rsidP="00862974">
      <w:pPr>
        <w:spacing w:line="360" w:lineRule="auto"/>
        <w:jc w:val="both"/>
        <w:rPr>
          <w:b/>
        </w:rPr>
      </w:pPr>
    </w:p>
    <w:p w:rsidR="00184F6E" w:rsidRPr="00862974" w:rsidRDefault="00184F6E" w:rsidP="008629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862974">
        <w:rPr>
          <w:rFonts w:ascii="Arial" w:hAnsi="Arial" w:cs="Arial"/>
          <w:sz w:val="24"/>
          <w:szCs w:val="24"/>
        </w:rPr>
        <w:t xml:space="preserve">Hlavné </w:t>
      </w:r>
      <w:r w:rsidRPr="00862974">
        <w:rPr>
          <w:rFonts w:ascii="Arial" w:hAnsi="Arial" w:cs="Arial"/>
          <w:sz w:val="24"/>
          <w:szCs w:val="24"/>
          <w:highlight w:val="yellow"/>
        </w:rPr>
        <w:t>nadpisy</w:t>
      </w:r>
      <w:r w:rsidRPr="00862974">
        <w:rPr>
          <w:rFonts w:ascii="Arial" w:hAnsi="Arial" w:cs="Arial"/>
          <w:sz w:val="24"/>
          <w:szCs w:val="24"/>
        </w:rPr>
        <w:t xml:space="preserve"> sa píšu veľkosťou </w:t>
      </w:r>
      <w:r w:rsidRPr="00862974">
        <w:rPr>
          <w:rFonts w:ascii="Arial" w:hAnsi="Arial" w:cs="Arial"/>
          <w:sz w:val="24"/>
          <w:szCs w:val="24"/>
          <w:highlight w:val="yellow"/>
        </w:rPr>
        <w:t>16</w:t>
      </w:r>
      <w:r w:rsidRPr="00862974">
        <w:rPr>
          <w:rFonts w:ascii="Arial" w:hAnsi="Arial" w:cs="Arial"/>
          <w:sz w:val="24"/>
          <w:szCs w:val="24"/>
        </w:rPr>
        <w:t xml:space="preserve">, podnadpisy veľkosťou 14 a </w:t>
      </w:r>
      <w:r w:rsidRPr="00862974">
        <w:rPr>
          <w:rFonts w:ascii="Arial" w:hAnsi="Arial" w:cs="Arial"/>
          <w:sz w:val="24"/>
          <w:szCs w:val="24"/>
          <w:highlight w:val="yellow"/>
        </w:rPr>
        <w:t>samotný text práce veľkosťou písma 12.</w:t>
      </w:r>
      <w:r w:rsidRPr="00862974">
        <w:rPr>
          <w:rFonts w:ascii="Arial" w:hAnsi="Arial" w:cs="Arial"/>
          <w:sz w:val="24"/>
          <w:szCs w:val="24"/>
        </w:rPr>
        <w:t xml:space="preserve"> </w:t>
      </w:r>
    </w:p>
    <w:p w:rsidR="00184F6E" w:rsidRPr="00862974" w:rsidRDefault="00184F6E" w:rsidP="008629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974">
        <w:rPr>
          <w:rFonts w:ascii="Arial" w:hAnsi="Arial" w:cs="Arial"/>
          <w:sz w:val="24"/>
          <w:szCs w:val="24"/>
          <w:highlight w:val="yellow"/>
        </w:rPr>
        <w:t>Riadkovanie</w:t>
      </w:r>
      <w:r w:rsidRPr="00862974">
        <w:rPr>
          <w:rFonts w:ascii="Arial" w:hAnsi="Arial" w:cs="Arial"/>
          <w:sz w:val="24"/>
          <w:szCs w:val="24"/>
        </w:rPr>
        <w:t xml:space="preserve"> sa udáva prevažne </w:t>
      </w:r>
      <w:r w:rsidRPr="00862974">
        <w:rPr>
          <w:rFonts w:ascii="Arial" w:hAnsi="Arial" w:cs="Arial"/>
          <w:sz w:val="24"/>
          <w:szCs w:val="24"/>
          <w:highlight w:val="yellow"/>
        </w:rPr>
        <w:t>1,5</w:t>
      </w:r>
      <w:r w:rsidRPr="00862974">
        <w:rPr>
          <w:rFonts w:ascii="Arial" w:hAnsi="Arial" w:cs="Arial"/>
          <w:sz w:val="24"/>
          <w:szCs w:val="24"/>
        </w:rPr>
        <w:t xml:space="preserve"> avšak nemusí to byť pravidlom. </w:t>
      </w:r>
      <w:bookmarkStart w:id="0" w:name="_GoBack"/>
      <w:bookmarkEnd w:id="0"/>
    </w:p>
    <w:p w:rsidR="00184F6E" w:rsidRPr="00862974" w:rsidRDefault="00184F6E" w:rsidP="008629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974">
        <w:rPr>
          <w:rFonts w:ascii="Arial" w:hAnsi="Arial" w:cs="Arial"/>
          <w:sz w:val="24"/>
          <w:szCs w:val="24"/>
        </w:rPr>
        <w:t xml:space="preserve">Schválený typ písma, ktoré je možné využiť pri písaní j práce je </w:t>
      </w:r>
      <w:proofErr w:type="spellStart"/>
      <w:r w:rsidRPr="00862974">
        <w:rPr>
          <w:rFonts w:ascii="Arial" w:hAnsi="Arial" w:cs="Arial"/>
          <w:sz w:val="24"/>
          <w:szCs w:val="24"/>
        </w:rPr>
        <w:t>Times</w:t>
      </w:r>
      <w:proofErr w:type="spellEnd"/>
      <w:r w:rsidRPr="00862974">
        <w:rPr>
          <w:rFonts w:ascii="Arial" w:hAnsi="Arial" w:cs="Arial"/>
          <w:sz w:val="24"/>
          <w:szCs w:val="24"/>
        </w:rPr>
        <w:t xml:space="preserve"> New Roman alebo </w:t>
      </w:r>
      <w:proofErr w:type="spellStart"/>
      <w:r w:rsidRPr="00862974">
        <w:rPr>
          <w:rFonts w:ascii="Arial" w:hAnsi="Arial" w:cs="Arial"/>
          <w:sz w:val="24"/>
          <w:szCs w:val="24"/>
        </w:rPr>
        <w:t>Arial</w:t>
      </w:r>
      <w:proofErr w:type="spellEnd"/>
      <w:r w:rsidRPr="00862974">
        <w:rPr>
          <w:rFonts w:ascii="Arial" w:hAnsi="Arial" w:cs="Arial"/>
          <w:sz w:val="24"/>
          <w:szCs w:val="24"/>
        </w:rPr>
        <w:t>.</w:t>
      </w:r>
    </w:p>
    <w:p w:rsidR="00184F6E" w:rsidRPr="00862974" w:rsidRDefault="00184F6E" w:rsidP="008629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974">
        <w:rPr>
          <w:rFonts w:ascii="Arial" w:hAnsi="Arial" w:cs="Arial"/>
          <w:sz w:val="24"/>
          <w:szCs w:val="24"/>
        </w:rPr>
        <w:t xml:space="preserve">Úpravy písma ako je </w:t>
      </w:r>
      <w:proofErr w:type="spellStart"/>
      <w:r w:rsidRPr="00862974">
        <w:rPr>
          <w:rFonts w:ascii="Arial" w:hAnsi="Arial" w:cs="Arial"/>
          <w:sz w:val="24"/>
          <w:szCs w:val="24"/>
        </w:rPr>
        <w:t>kurzívne</w:t>
      </w:r>
      <w:proofErr w:type="spellEnd"/>
      <w:r w:rsidRPr="00862974">
        <w:rPr>
          <w:rFonts w:ascii="Arial" w:hAnsi="Arial" w:cs="Arial"/>
          <w:sz w:val="24"/>
          <w:szCs w:val="24"/>
        </w:rPr>
        <w:t xml:space="preserve"> alebo tzv. „tučné“ (</w:t>
      </w:r>
      <w:proofErr w:type="spellStart"/>
      <w:r w:rsidRPr="00862974">
        <w:rPr>
          <w:rFonts w:ascii="Arial" w:hAnsi="Arial" w:cs="Arial"/>
          <w:sz w:val="24"/>
          <w:szCs w:val="24"/>
        </w:rPr>
        <w:t>bold</w:t>
      </w:r>
      <w:proofErr w:type="spellEnd"/>
      <w:r w:rsidRPr="00862974">
        <w:rPr>
          <w:rFonts w:ascii="Arial" w:hAnsi="Arial" w:cs="Arial"/>
          <w:sz w:val="24"/>
          <w:szCs w:val="24"/>
        </w:rPr>
        <w:t xml:space="preserve">) zvýraznenie sa môžu v práci vyskytovať. </w:t>
      </w:r>
    </w:p>
    <w:p w:rsidR="00184F6E" w:rsidRPr="00862974" w:rsidRDefault="00184F6E" w:rsidP="008629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974">
        <w:rPr>
          <w:rFonts w:ascii="Arial" w:hAnsi="Arial" w:cs="Arial"/>
          <w:sz w:val="24"/>
          <w:szCs w:val="24"/>
        </w:rPr>
        <w:t xml:space="preserve">Názvy, nadpisy a text samotný sa v seminárnej práci nepodčiarkuje. </w:t>
      </w:r>
    </w:p>
    <w:p w:rsidR="00184F6E" w:rsidRPr="00862974" w:rsidRDefault="00184F6E" w:rsidP="008629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974">
        <w:rPr>
          <w:rFonts w:ascii="Arial" w:hAnsi="Arial" w:cs="Arial"/>
          <w:sz w:val="24"/>
          <w:szCs w:val="24"/>
        </w:rPr>
        <w:t xml:space="preserve">Zaužívaná formálna úprava rozmerov strany pre seminárnu prácu je 2,5 cm z každej strany. </w:t>
      </w:r>
    </w:p>
    <w:p w:rsidR="00184F6E" w:rsidRPr="00862974" w:rsidRDefault="00184F6E" w:rsidP="008629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974">
        <w:rPr>
          <w:rFonts w:ascii="Arial" w:hAnsi="Arial" w:cs="Arial"/>
          <w:sz w:val="24"/>
          <w:szCs w:val="24"/>
        </w:rPr>
        <w:t xml:space="preserve">Odstavce sa v práci oddeľujú posunutím od okraja o 6 bodov. </w:t>
      </w:r>
    </w:p>
    <w:p w:rsidR="00184F6E" w:rsidRPr="00862974" w:rsidRDefault="00184F6E" w:rsidP="008629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974">
        <w:rPr>
          <w:rFonts w:ascii="Arial" w:hAnsi="Arial" w:cs="Arial"/>
          <w:sz w:val="24"/>
          <w:szCs w:val="24"/>
        </w:rPr>
        <w:t xml:space="preserve">Pod nadpisom je možné vynechať prázdny riadok, medzi odsekmi sa prázdny riadok nevynecháva. </w:t>
      </w:r>
    </w:p>
    <w:p w:rsidR="008B0559" w:rsidRDefault="00184F6E" w:rsidP="00862974">
      <w:pPr>
        <w:spacing w:line="360" w:lineRule="auto"/>
        <w:rPr>
          <w:rFonts w:ascii="Arial" w:hAnsi="Arial" w:cs="Arial"/>
          <w:sz w:val="24"/>
          <w:szCs w:val="24"/>
        </w:rPr>
      </w:pPr>
      <w:r w:rsidRPr="00862974">
        <w:rPr>
          <w:rFonts w:ascii="Arial" w:hAnsi="Arial" w:cs="Arial"/>
          <w:sz w:val="24"/>
          <w:szCs w:val="24"/>
        </w:rPr>
        <w:t>Zarovnanie textu má byť do bloku, nadpisy kapitol a podkapitol môžu byť zarovnané do stredu.</w:t>
      </w:r>
    </w:p>
    <w:p w:rsidR="007D4ABC" w:rsidRDefault="007D4ABC" w:rsidP="00862974">
      <w:pPr>
        <w:spacing w:line="360" w:lineRule="auto"/>
        <w:rPr>
          <w:rFonts w:ascii="Arial" w:hAnsi="Arial" w:cs="Arial"/>
          <w:sz w:val="24"/>
          <w:szCs w:val="24"/>
        </w:rPr>
      </w:pPr>
    </w:p>
    <w:p w:rsidR="007D4ABC" w:rsidRDefault="007D4ABC" w:rsidP="00862974">
      <w:pPr>
        <w:spacing w:line="360" w:lineRule="auto"/>
        <w:rPr>
          <w:rFonts w:ascii="Arial" w:hAnsi="Arial" w:cs="Arial"/>
          <w:sz w:val="24"/>
          <w:szCs w:val="24"/>
        </w:rPr>
      </w:pPr>
    </w:p>
    <w:p w:rsidR="007D4ABC" w:rsidRDefault="007D4ABC" w:rsidP="00862974">
      <w:pPr>
        <w:spacing w:line="360" w:lineRule="auto"/>
        <w:rPr>
          <w:rFonts w:ascii="Arial" w:hAnsi="Arial" w:cs="Arial"/>
          <w:sz w:val="24"/>
          <w:szCs w:val="24"/>
        </w:rPr>
      </w:pPr>
    </w:p>
    <w:p w:rsidR="007D4ABC" w:rsidRDefault="007D4ABC" w:rsidP="00862974">
      <w:pPr>
        <w:spacing w:line="360" w:lineRule="auto"/>
        <w:rPr>
          <w:rFonts w:ascii="Arial" w:hAnsi="Arial" w:cs="Arial"/>
          <w:sz w:val="24"/>
          <w:szCs w:val="24"/>
        </w:rPr>
      </w:pPr>
    </w:p>
    <w:p w:rsidR="007D4ABC" w:rsidRDefault="007D4ABC" w:rsidP="007D4A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05F32"/>
          <w:sz w:val="36"/>
          <w:szCs w:val="36"/>
          <w:lang w:eastAsia="sk-SK"/>
        </w:rPr>
      </w:pPr>
      <w:proofErr w:type="spellStart"/>
      <w:r w:rsidRPr="00717594">
        <w:rPr>
          <w:rFonts w:ascii="Arial" w:eastAsia="Times New Roman" w:hAnsi="Arial" w:cs="Arial"/>
          <w:b/>
          <w:bCs/>
          <w:color w:val="F05F32"/>
          <w:sz w:val="36"/>
          <w:szCs w:val="36"/>
          <w:lang w:eastAsia="sk-SK"/>
        </w:rPr>
        <w:lastRenderedPageBreak/>
        <w:t>Vnútrotextové</w:t>
      </w:r>
      <w:proofErr w:type="spellEnd"/>
      <w:r w:rsidRPr="00717594">
        <w:rPr>
          <w:rFonts w:ascii="Arial" w:eastAsia="Times New Roman" w:hAnsi="Arial" w:cs="Arial"/>
          <w:b/>
          <w:bCs/>
          <w:color w:val="F05F32"/>
          <w:sz w:val="36"/>
          <w:szCs w:val="36"/>
          <w:lang w:eastAsia="sk-SK"/>
        </w:rPr>
        <w:t xml:space="preserve"> citácie</w:t>
      </w:r>
    </w:p>
    <w:p w:rsidR="007D4ABC" w:rsidRPr="00717594" w:rsidRDefault="007D4ABC" w:rsidP="007D4A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05F32"/>
          <w:sz w:val="36"/>
          <w:szCs w:val="36"/>
          <w:lang w:eastAsia="sk-SK"/>
        </w:rPr>
      </w:pPr>
    </w:p>
    <w:p w:rsidR="007D4ABC" w:rsidRPr="00717594" w:rsidRDefault="007D4ABC" w:rsidP="007D4ABC">
      <w:pPr>
        <w:spacing w:after="0" w:line="400" w:lineRule="atLeast"/>
        <w:rPr>
          <w:rFonts w:ascii="Arial" w:eastAsia="Times New Roman" w:hAnsi="Arial" w:cs="Arial"/>
          <w:color w:val="424242"/>
          <w:sz w:val="24"/>
          <w:szCs w:val="24"/>
          <w:lang w:eastAsia="sk-SK"/>
        </w:rPr>
      </w:pPr>
      <w:r w:rsidRPr="00717594">
        <w:rPr>
          <w:rFonts w:ascii="Arial" w:eastAsia="Times New Roman" w:hAnsi="Arial" w:cs="Arial"/>
          <w:color w:val="424242"/>
          <w:sz w:val="24"/>
          <w:szCs w:val="24"/>
          <w:lang w:eastAsia="sk-SK"/>
        </w:rPr>
        <w:t>V prípade, že časť prevzatú z iného diela, doslovne citujeme,  dáme ju do úvodzoviek. Ak parafrázujeme, úvodzovky použiť nemusíme. V každom prípade ale za touto časťou textu musí byť značka zdroja.</w:t>
      </w:r>
    </w:p>
    <w:p w:rsidR="007D4ABC" w:rsidRPr="00717594" w:rsidRDefault="007D4ABC" w:rsidP="007D4ABC">
      <w:pPr>
        <w:spacing w:after="0" w:line="400" w:lineRule="atLeast"/>
        <w:rPr>
          <w:rFonts w:ascii="Arial" w:eastAsia="Times New Roman" w:hAnsi="Arial" w:cs="Arial"/>
          <w:color w:val="424242"/>
          <w:sz w:val="24"/>
          <w:szCs w:val="24"/>
          <w:lang w:eastAsia="sk-SK"/>
        </w:rPr>
      </w:pPr>
      <w:r w:rsidRPr="00717594">
        <w:rPr>
          <w:rFonts w:ascii="Arial" w:eastAsia="Times New Roman" w:hAnsi="Arial" w:cs="Arial"/>
          <w:color w:val="424242"/>
          <w:sz w:val="24"/>
          <w:szCs w:val="24"/>
          <w:lang w:eastAsia="sk-SK"/>
        </w:rPr>
        <w:t>Napr.:</w:t>
      </w:r>
    </w:p>
    <w:p w:rsidR="007D4ABC" w:rsidRPr="00717594" w:rsidRDefault="00527EF6" w:rsidP="007D4ABC">
      <w:pPr>
        <w:spacing w:after="0" w:line="400" w:lineRule="atLeast"/>
        <w:rPr>
          <w:rFonts w:ascii="Arial" w:eastAsia="Times New Roman" w:hAnsi="Arial" w:cs="Arial"/>
          <w:i/>
          <w:iCs/>
          <w:color w:val="424242"/>
          <w:sz w:val="24"/>
          <w:szCs w:val="24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i/>
          <w:iCs/>
          <w:color w:val="424242"/>
          <w:sz w:val="24"/>
          <w:szCs w:val="24"/>
          <w:bdr w:val="none" w:sz="0" w:space="0" w:color="auto" w:frame="1"/>
          <w:lang w:eastAsia="sk-SK"/>
        </w:rPr>
        <w:t>„</w:t>
      </w:r>
      <w:r w:rsidR="007D4ABC" w:rsidRPr="00717594">
        <w:rPr>
          <w:rFonts w:ascii="Arial" w:eastAsia="Times New Roman" w:hAnsi="Arial" w:cs="Arial"/>
          <w:i/>
          <w:iCs/>
          <w:color w:val="424242"/>
          <w:sz w:val="24"/>
          <w:szCs w:val="24"/>
          <w:bdr w:val="none" w:sz="0" w:space="0" w:color="auto" w:frame="1"/>
          <w:lang w:eastAsia="sk-SK"/>
        </w:rPr>
        <w:t>Typickými znakmi sú tiež irónia a sarkazmus, ktoré v Ballovej próze nie sú len odmietnutím a zatratením sveta, ale aj spôsobom jeho poznávania.</w:t>
      </w:r>
      <w:r>
        <w:rPr>
          <w:rFonts w:ascii="Arial" w:eastAsia="Times New Roman" w:hAnsi="Arial" w:cs="Arial"/>
          <w:i/>
          <w:iCs/>
          <w:color w:val="424242"/>
          <w:sz w:val="24"/>
          <w:szCs w:val="24"/>
          <w:bdr w:val="none" w:sz="0" w:space="0" w:color="auto" w:frame="1"/>
          <w:lang w:eastAsia="sk-SK"/>
        </w:rPr>
        <w:t>“</w:t>
      </w:r>
    </w:p>
    <w:p w:rsidR="007D4ABC" w:rsidRPr="00717594" w:rsidRDefault="007D4ABC" w:rsidP="007D4A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D4ABC">
        <w:rPr>
          <w:rFonts w:ascii="Arial" w:eastAsia="Times New Roman" w:hAnsi="Arial" w:cs="Arial"/>
          <w:sz w:val="24"/>
          <w:szCs w:val="24"/>
          <w:highlight w:val="yellow"/>
          <w:bdr w:val="none" w:sz="0" w:space="0" w:color="auto" w:frame="1"/>
          <w:lang w:eastAsia="sk-SK"/>
        </w:rPr>
        <w:t>(</w:t>
      </w:r>
      <w:proofErr w:type="spellStart"/>
      <w:r w:rsidRPr="007D4ABC">
        <w:rPr>
          <w:rFonts w:ascii="Arial" w:eastAsia="Times New Roman" w:hAnsi="Arial" w:cs="Arial"/>
          <w:sz w:val="24"/>
          <w:szCs w:val="24"/>
          <w:highlight w:val="yellow"/>
          <w:bdr w:val="none" w:sz="0" w:space="0" w:color="auto" w:frame="1"/>
          <w:lang w:eastAsia="sk-SK"/>
        </w:rPr>
        <w:t>Karpinský</w:t>
      </w:r>
      <w:proofErr w:type="spellEnd"/>
      <w:r w:rsidRPr="007D4ABC">
        <w:rPr>
          <w:rFonts w:ascii="Arial" w:eastAsia="Times New Roman" w:hAnsi="Arial" w:cs="Arial"/>
          <w:sz w:val="24"/>
          <w:szCs w:val="24"/>
          <w:highlight w:val="yellow"/>
          <w:bdr w:val="none" w:sz="0" w:space="0" w:color="auto" w:frame="1"/>
          <w:lang w:eastAsia="sk-SK"/>
        </w:rPr>
        <w:t>, 2011)</w:t>
      </w:r>
    </w:p>
    <w:p w:rsidR="007D4ABC" w:rsidRPr="00717594" w:rsidRDefault="007D4ABC" w:rsidP="007D4ABC">
      <w:pPr>
        <w:spacing w:after="0" w:line="400" w:lineRule="atLeast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</w:pPr>
      <w:r w:rsidRPr="00717594">
        <w:rPr>
          <w:rFonts w:ascii="Arial" w:eastAsia="Times New Roman" w:hAnsi="Arial" w:cs="Arial"/>
          <w:i/>
          <w:iCs/>
          <w:color w:val="424242"/>
          <w:sz w:val="24"/>
          <w:szCs w:val="24"/>
          <w:bdr w:val="none" w:sz="0" w:space="0" w:color="auto" w:frame="1"/>
          <w:lang w:eastAsia="sk-SK"/>
        </w:rPr>
        <w:t>Práve v roku 1915 Rakúsko-Uhorsko otriasalo vojnou, naozaj krvavo sa bojovalo napríklad na južnej strane Karpát</w:t>
      </w:r>
      <w:r w:rsidRPr="007D4ABC">
        <w:rPr>
          <w:rFonts w:ascii="Arial" w:eastAsia="Times New Roman" w:hAnsi="Arial" w:cs="Arial"/>
          <w:i/>
          <w:iCs/>
          <w:color w:val="424242"/>
          <w:sz w:val="24"/>
          <w:szCs w:val="24"/>
          <w:highlight w:val="yellow"/>
          <w:bdr w:val="none" w:sz="0" w:space="0" w:color="auto" w:frame="1"/>
          <w:lang w:eastAsia="sk-SK"/>
        </w:rPr>
        <w:t>. </w:t>
      </w:r>
      <w:r w:rsidRPr="007D4ABC">
        <w:rPr>
          <w:rFonts w:ascii="Arial" w:eastAsia="Times New Roman" w:hAnsi="Arial" w:cs="Arial"/>
          <w:color w:val="424242"/>
          <w:sz w:val="24"/>
          <w:szCs w:val="24"/>
          <w:highlight w:val="yellow"/>
          <w:bdr w:val="none" w:sz="0" w:space="0" w:color="auto" w:frame="1"/>
          <w:lang w:eastAsia="sk-SK"/>
        </w:rPr>
        <w:t>(http://www.valka.cz/clanek_12331.html, cit. 2015-11-18)</w:t>
      </w:r>
    </w:p>
    <w:p w:rsidR="007D4ABC" w:rsidRPr="00862974" w:rsidRDefault="007D4ABC" w:rsidP="00862974">
      <w:pPr>
        <w:spacing w:line="360" w:lineRule="auto"/>
        <w:rPr>
          <w:rFonts w:ascii="Arial" w:hAnsi="Arial" w:cs="Arial"/>
          <w:sz w:val="24"/>
          <w:szCs w:val="24"/>
        </w:rPr>
      </w:pP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sk-SK"/>
        </w:rPr>
      </w:pPr>
      <w:r w:rsidRPr="00862974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highlight w:val="yellow"/>
          <w:lang w:eastAsia="sk-SK"/>
        </w:rPr>
        <w:t>Zoznam použitej literatúry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sk-SK"/>
        </w:rPr>
      </w:pP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Už keď si myslíme, že je práca konečne hotová a stačí ju len upraviť, veľmi nás prekvapí, </w:t>
      </w:r>
      <w:r w:rsidRPr="008629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koľko času strávime nad rôznymi úpravami častí práce</w:t>
      </w: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Čerešničkou na torte je </w:t>
      </w:r>
      <w:r w:rsidRPr="008629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úprava zdrojov použitých v</w:t>
      </w:r>
      <w:r w:rsidR="0071759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Pr="008629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 práci</w:t>
      </w: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Taktiež sa musíme podriaďovať formálnym pravidlám z platnej normy a uvádzanie jednotlivých zdrojov ju musí rešpektovať. Samozrejme sa vždy vyžadujú </w:t>
      </w:r>
      <w:r w:rsidRPr="008629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aktuálne odborné zdroje</w:t>
      </w: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nie údaje z </w:t>
      </w:r>
      <w:proofErr w:type="spellStart"/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wikipédie</w:t>
      </w:r>
      <w:proofErr w:type="spellEnd"/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 rôznych pochybných stránok. Predpísaný je aj odporúčaný počet knižných zdrojov (učebníc, monografií, vedeckých článkov a vedeckých statí zo zborníkov), printových článkov, článkov v elektronickej forme, na CD a zdrojov z internetu. Počet týchto zdrojov je v bakalárskej, diplomovej či rigoróznej práci vopred určený ale pozitívne pôsobí na čitateľa, ak sa stanovený počet prekročí. Čo sa týka uvádzania legislatívnych zdrojov, záleží na tom, odkiaľ zo zákona čítame, buď z internetu alebo z knihy, no existuje viac vzorov a preto je dôležité, aby sa študent držal </w:t>
      </w:r>
      <w:r w:rsidRPr="008629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školskej príručky</w:t>
      </w: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ktorá tento zdroj určite svojsky uvádza.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Knižné zdroje:</w:t>
      </w: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uvádza sa veľké priezvisko a prvé písmeno mena (ak je viac ako traja autori uvádza sa prvý a kol., ak sú 2 alebo 3, dáva sa medzi mená pomlčka), nasleduje bodka, rok publikácie, bodka, názov knihy alebo článku v knihe, bodka, počet vydaní (1. vydanie sa neuvádza), bodka, mesto vydavateľstva, dvojbodka, názov vydavateľstva, čiarka, rok vydania, bodka, počet strán publikácie a ISBN.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Príklady: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CIBÁKOVÁ, V. 2006. Ako napísať bakalársku prácu: Metodická príručka. Bratislava: </w:t>
      </w:r>
      <w:proofErr w:type="spellStart"/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Merkury</w:t>
      </w:r>
      <w:proofErr w:type="spellEnd"/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2006. 47 s. ISBN 80-89143-35-0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CIBÁKOVÁ, V. - BARTÁKOVÁ, G. - RÓZSA, Z. 2005. Úvod do teórie marketingu. 1. vyd. Bratislava: </w:t>
      </w:r>
      <w:proofErr w:type="spellStart"/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Merkury</w:t>
      </w:r>
      <w:proofErr w:type="spellEnd"/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2005. 164 s. ISBN 80-89143-23-7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MEŠKO, D. a kol. 2005. Akademická príručka. 2. vyd. Bratislava: Osveta, 2005. 496 s. ISBN 80-8063-200-6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Internetové zdroje:</w:t>
      </w: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 za názov článku alebo knihy sa uvádza [online].rok vydania alebo aktualizácie. [dátum citovania napr.: cit. 10.5.2010 alebo [cit. 2011-02-05]]. Dostupné z alebo dostupné na internete, dvojbodka, </w:t>
      </w:r>
      <w:proofErr w:type="spellStart"/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link</w:t>
      </w:r>
      <w:proofErr w:type="spellEnd"/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skopírovaný zo stránky, z ktorej zdroj pochádza.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Príklady: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KIMLIČKA, Š. 2006. Metodika písania vysokoškolských a kvalifikačných prác. [online]. 2006. [cit. 10.8.2010]. Dostupné na internete: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Legislatívne zdroje a normy: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Ministerstvo školstva Slovenskej republiky. 2009. Metodické usmernenie 14/2009-R. [online]. Bratislava: Ministerstvo školstva Slovenskej republiky, 2009. [cit. 5.2.2011]. Dostupné na internete: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STN ISO 690-2:2001 : Bibliografické citácie - Časť 2: Elektronické dokumenty, alebo ich časti.</w:t>
      </w:r>
    </w:p>
    <w:p w:rsidR="00184F6E" w:rsidRPr="00862974" w:rsidRDefault="00184F6E" w:rsidP="0086297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Zákon č. 131/2002 Z. z. o vysokých školách v znení neskorších predpisov. [online]. Bratislava: 2002. [cit. 2011-02-05]. Dostupné na internete: http://web.tuke.sk/lf/ </w:t>
      </w:r>
      <w:proofErr w:type="spellStart"/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legislativa</w:t>
      </w:r>
      <w:proofErr w:type="spellEnd"/>
      <w:r w:rsidRPr="0086297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/131 _2002.pdf</w:t>
      </w:r>
    </w:p>
    <w:p w:rsidR="00184F6E" w:rsidRDefault="00184F6E" w:rsidP="008629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7594" w:rsidRPr="00862974" w:rsidRDefault="00717594" w:rsidP="008629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17594" w:rsidRPr="00862974" w:rsidSect="008629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1D1B"/>
    <w:multiLevelType w:val="multilevel"/>
    <w:tmpl w:val="8A96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E3C51"/>
    <w:multiLevelType w:val="multilevel"/>
    <w:tmpl w:val="09D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12D23"/>
    <w:multiLevelType w:val="hybridMultilevel"/>
    <w:tmpl w:val="4136004E"/>
    <w:lvl w:ilvl="0" w:tplc="6A1057A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4BD6"/>
    <w:multiLevelType w:val="multilevel"/>
    <w:tmpl w:val="1A0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3592E"/>
    <w:multiLevelType w:val="multilevel"/>
    <w:tmpl w:val="225E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A"/>
    <w:rsid w:val="00184F6E"/>
    <w:rsid w:val="00527EF6"/>
    <w:rsid w:val="006C5A6E"/>
    <w:rsid w:val="00717594"/>
    <w:rsid w:val="00760FF4"/>
    <w:rsid w:val="007D4ABC"/>
    <w:rsid w:val="00862974"/>
    <w:rsid w:val="008B0559"/>
    <w:rsid w:val="0090167A"/>
    <w:rsid w:val="00937719"/>
    <w:rsid w:val="0096012B"/>
    <w:rsid w:val="009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6F614"/>
  <w15:chartTrackingRefBased/>
  <w15:docId w15:val="{A79BDCB8-B755-4287-B1C4-BE48C415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C5A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167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C5A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1210</Words>
  <Characters>7573</Characters>
  <Application>Microsoft Office Word</Application>
  <DocSecurity>0</DocSecurity>
  <Lines>177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2021-12-09T20:23:00Z</dcterms:created>
  <dcterms:modified xsi:type="dcterms:W3CDTF">2023-10-17T12:27:00Z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236413341bde63a498a35f49e3e21276d8fb7c59533ffec4b89f1a3682ce0367</vt:lpwstr>
  </property>
</Properties>
</file>