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hd w:fill="5B9BD5" w:val="clear"/>
        <w:spacing w:lineRule="auto" w:line="360" w:beforeAutospacing="1" w:afterAutospacing="1"/>
        <w:jc w:val="center"/>
        <w:rPr>
          <w:rFonts w:ascii="Arial Narrow" w:hAnsi="Arial Narrow" w:cs="Calibri"/>
          <w:b/>
          <w:b/>
          <w:bCs/>
        </w:rPr>
      </w:pPr>
      <w:r>
        <w:rPr>
          <w:rStyle w:val="Strong"/>
          <w:rFonts w:cs="Calibri"/>
          <w:color w:val="000000"/>
          <w:sz w:val="16"/>
          <w:szCs w:val="16"/>
        </w:rPr>
        <w:br/>
      </w:r>
      <w:r>
        <w:rPr>
          <w:rStyle w:val="Strong"/>
          <w:rFonts w:cs="Calibri" w:ascii="Arial Narrow" w:hAnsi="Arial Narrow"/>
        </w:rPr>
        <w:t>KLAUZULA INFORMACYJNA</w:t>
      </w:r>
    </w:p>
    <w:p>
      <w:pPr>
        <w:pStyle w:val="Normal"/>
        <w:spacing w:lineRule="auto" w:line="360" w:beforeAutospacing="1" w:afterAutospacing="1"/>
        <w:jc w:val="center"/>
        <w:textAlignment w:val="baseline"/>
        <w:rPr/>
      </w:pPr>
      <w:r>
        <w:rPr>
          <w:rFonts w:cs="Calibri" w:ascii="Arial Narrow" w:hAnsi="Arial Narrow"/>
          <w:b/>
          <w:bCs/>
          <w:color w:val="000000"/>
          <w:sz w:val="24"/>
          <w:szCs w:val="24"/>
        </w:rPr>
        <w:t xml:space="preserve">Zgodnie z art. 13 ust. 1 i ust. 2 ogólnego </w:t>
      </w:r>
      <w:hyperlink r:id="rId2">
        <w:r>
          <w:rPr>
            <w:rStyle w:val="Wyrnienie"/>
            <w:rFonts w:cs="Calibri" w:ascii="Arial Narrow" w:hAnsi="Arial Narrow"/>
            <w:b/>
            <w:bCs/>
            <w:color w:val="000000"/>
            <w:sz w:val="24"/>
            <w:szCs w:val="24"/>
          </w:rPr>
          <w:t>Rozporządzeniem Parlamentu Europejskiego i Rady (UE) 2016/679 z dnia 27 kwietnia 2016 r. w sprawie ochrony osób fizycznych w związku z przetwarzaniem danych osobowych i w sprawie swobodnego przepływu takich danych oraz uchylenia dyrektywy 95/46/WE (RODO)</w:t>
        </w:r>
      </w:hyperlink>
      <w:r>
        <w:rPr>
          <w:rFonts w:cs="Calibri" w:ascii="Arial Narrow" w:hAnsi="Arial Narrow"/>
          <w:b/>
          <w:bCs/>
          <w:color w:val="000000"/>
          <w:sz w:val="24"/>
          <w:szCs w:val="24"/>
        </w:rPr>
        <w:t>, informujemy, że :</w:t>
      </w:r>
    </w:p>
    <w:p>
      <w:pPr>
        <w:pStyle w:val="Standard"/>
        <w:numPr>
          <w:ilvl w:val="0"/>
          <w:numId w:val="1"/>
        </w:numPr>
        <w:spacing w:beforeAutospacing="1" w:after="0"/>
        <w:jc w:val="both"/>
        <w:rPr/>
      </w:pPr>
      <w:r>
        <w:rPr>
          <w:rFonts w:cs="Calibri" w:ascii="Arial Narrow" w:hAnsi="Arial Narrow"/>
          <w:szCs w:val="24"/>
        </w:rPr>
        <w:t xml:space="preserve">Administratorem danych osobowych  </w:t>
      </w:r>
      <w:r>
        <w:rPr>
          <w:rFonts w:cs="Calibri" w:ascii="Abadi" w:hAnsi="Abadi"/>
          <w:color w:val="000000"/>
          <w:szCs w:val="24"/>
        </w:rPr>
        <w:t xml:space="preserve">jest Szkoła Podstawowa nr </w:t>
      </w:r>
      <w:r>
        <w:rPr>
          <w:rFonts w:cs="Calibri" w:ascii="Abadi" w:hAnsi="Abadi"/>
          <w:color w:val="000000"/>
          <w:szCs w:val="24"/>
        </w:rPr>
        <w:t>1</w:t>
      </w:r>
      <w:r>
        <w:rPr>
          <w:rFonts w:cs="Calibri" w:ascii="Abadi" w:hAnsi="Abadi"/>
          <w:color w:val="000000"/>
          <w:szCs w:val="24"/>
        </w:rPr>
        <w:t xml:space="preserve"> w Kowarach, ul. </w:t>
      </w:r>
      <w:r>
        <w:rPr>
          <w:rFonts w:cs="Calibri" w:ascii="Abadi" w:hAnsi="Abadi"/>
          <w:color w:val="000000"/>
          <w:szCs w:val="24"/>
        </w:rPr>
        <w:t>Staszica 16</w:t>
      </w:r>
      <w:r>
        <w:rPr>
          <w:rFonts w:cs="Calibri" w:ascii="Abadi" w:hAnsi="Abadi"/>
          <w:color w:val="000000"/>
          <w:szCs w:val="24"/>
        </w:rPr>
        <w:t>, 58-530 Kowary.</w:t>
      </w:r>
    </w:p>
    <w:p>
      <w:pPr>
        <w:pStyle w:val="Standard"/>
        <w:numPr>
          <w:ilvl w:val="0"/>
          <w:numId w:val="1"/>
        </w:numPr>
        <w:spacing w:before="0" w:after="0"/>
        <w:jc w:val="both"/>
        <w:rPr/>
      </w:pPr>
      <w:r>
        <w:rPr>
          <w:rFonts w:cs="Calibri" w:ascii="Arial Narrow" w:hAnsi="Arial Narrow"/>
          <w:szCs w:val="24"/>
        </w:rPr>
        <w:t xml:space="preserve">Administrator wyznaczył Inspektora Ochrony Danych, z którym jest kontakt w siedzibie administratora lub pod adresem mailowym: </w:t>
      </w:r>
      <w:r>
        <w:rPr>
          <w:rStyle w:val="Wyrnienie"/>
          <w:rFonts w:cs="Calibri" w:ascii="Abadi" w:hAnsi="Abadi"/>
          <w:color w:val="000000"/>
          <w:szCs w:val="24"/>
        </w:rPr>
        <w:t xml:space="preserve"> </w:t>
      </w:r>
      <w:hyperlink r:id="rId3">
        <w:r>
          <w:rPr>
            <w:rStyle w:val="Czeinternetowe"/>
            <w:rFonts w:cs="Calibri" w:ascii="Abadi" w:hAnsi="Abadi"/>
            <w:szCs w:val="24"/>
          </w:rPr>
          <w:t>iod@eventjgora.pl</w:t>
        </w:r>
      </w:hyperlink>
      <w:r>
        <w:rPr>
          <w:rStyle w:val="Wyrnienie"/>
          <w:rFonts w:cs="Calibri" w:ascii="Abadi" w:hAnsi="Abadi"/>
          <w:color w:val="000000"/>
          <w:szCs w:val="24"/>
        </w:rPr>
        <w:t>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 xml:space="preserve">Podstawą prawną 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przetwarzania danych są regulacje: Ustawy z dnia 7 września 1991 r. o systemie oświaty</w:t>
      </w:r>
      <w:r>
        <w:rPr>
          <w:sz w:val="24"/>
          <w:szCs w:val="24"/>
        </w:rPr>
        <w:t xml:space="preserve"> 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 xml:space="preserve">późniejszymi zmianami, Ustawy z dnia 14 grudnia 2016 r. Prawo Oświatowe z </w:t>
      </w:r>
      <w:bookmarkStart w:id="0" w:name="_Hlk15930740"/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późniejszymi zmianami</w:t>
      </w:r>
      <w:bookmarkEnd w:id="0"/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, , Ustawy z dnia 26 stycznia 1982 r. Karta Nauczyciela</w:t>
      </w:r>
      <w:r>
        <w:rPr>
          <w:sz w:val="24"/>
          <w:szCs w:val="24"/>
        </w:rPr>
        <w:t xml:space="preserve"> 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późniejszymi zmianami  oraz aktów wykonawczych do wyżej wymienionych  ustaw zgodnie z art. 6 ust.1 lit c rozporządzenia ogólnego zwanego dalej RODO.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Dane osobowe przetwarzane będą w celu: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  <w:highlight w:val="white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realizacji obowiązków prawnych ciążących na administratorze, przyjęcia ucznia do szkoły; realizacji zadań oświatowych, zapewnienia bezpieczeństwa ucznia w czasie pobytu w szkole, archiwizacyjnych zgodnie z przepisami prawa oraz zadań statutowych szkoły  oraz celów dydaktycznych, wychowawczych i opiekuńczych oraz prowadzenia dokumentacji szkolnej</w:t>
      </w:r>
      <w:r>
        <w:rPr>
          <w:rFonts w:cs="Calibri" w:ascii="Arial Narrow" w:hAnsi="Arial Narrow"/>
          <w:color w:val="000000"/>
          <w:sz w:val="24"/>
          <w:szCs w:val="24"/>
        </w:rPr>
        <w:t xml:space="preserve">  zgodnie z  art. 6 ust. 1 lit. c RODO, </w:t>
      </w:r>
      <w:bookmarkStart w:id="1" w:name="_Hlk15931061"/>
      <w:bookmarkStart w:id="2" w:name="_Hlk15930988"/>
      <w:bookmarkEnd w:id="1"/>
      <w:bookmarkEnd w:id="2"/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 xml:space="preserve">realizacji obowiązków prawnych ciążących na administratorze z zakresie dostaw, usług i robót budowlanych zgodnie z  art. 6 ust. 1 lit. c RODO,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realizacji rekrutacji pracowników oraz zatrudniania pracowników a - na podstawie ustawy Karta Nauczyciela, ustawy o pracownikach samorządowych, ustawy Kodeks Pracy, a w szczególności z art. 221 oraz z przepisami wykonawczymi w celu realizacji umowy o pracę – zgodnie z  art. 6 ust. 1 lit. b , lit .c   i art. 9 ust. 2 lit. b i lit. h. zgodnie z art. 6 ust. 1 lit c RODO,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zadań realizowanych w interesie publicznym lub w ramach sprawowania władzy publicznej powierzonej administratorowi zgodnie z art. 6 ust. 1 lit. e RODO,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dążenia do zawarcia oraz realizacji umów cywilno-prawnych w oparciu o art. 6 ust.1 lit. b RODO,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Autospacing="1"/>
        <w:ind w:left="709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 xml:space="preserve">w celu prowadzenia konkursów, realizacji projektów edukacyjnych i innych akcji związanych z działalnością szkoły oraz promocji na podstawie zgody na przetwarzanie danych osobowych - art. 6 ust. 1 lit. a  RODO, </w:t>
      </w:r>
      <w:r>
        <w:rPr>
          <w:rFonts w:cs="Calibri" w:ascii="Arial Narrow" w:hAnsi="Arial Narrow"/>
          <w:color w:val="000000"/>
          <w:sz w:val="24"/>
          <w:szCs w:val="24"/>
        </w:rPr>
        <w:t>w przypadku wyrażenia osobnej zgody na takie przetwarzanie.</w:t>
      </w:r>
      <w:bookmarkStart w:id="3" w:name="_Hlk16433383"/>
      <w:bookmarkEnd w:id="3"/>
    </w:p>
    <w:p>
      <w:pPr>
        <w:pStyle w:val="NormalWeb"/>
        <w:numPr>
          <w:ilvl w:val="0"/>
          <w:numId w:val="1"/>
        </w:numPr>
        <w:spacing w:lineRule="auto" w:line="360" w:before="280"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 xml:space="preserve">Dane osobowe mogą być udostępniane podmiotom dostarczającym lub utrzymującym infrastrukturę IT Administratora, podmiotom i osobom świadczącym usługi ochrony mienia lub osób Administratora, podmiotom i osobom świadczącym na rzecz Administratora usługi ubezpieczeniowe, usługi prawne oraz innym podmiotom, którym Administrator w celu wykonywania praw i obowiązków wynikających z jego obowiązków powierzył dane osobowe (procesorom), a także organom uprawnionym do otrzymywania danych osobowych na podstawie przepisów prawa. </w:t>
      </w:r>
    </w:p>
    <w:p>
      <w:pPr>
        <w:pStyle w:val="NormalWeb"/>
        <w:numPr>
          <w:ilvl w:val="0"/>
          <w:numId w:val="1"/>
        </w:numPr>
        <w:spacing w:lineRule="auto" w:line="360" w:before="280"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Dane osobowe nie będą przekazywane do państwa trzeciego/organizacji międzynarodowej;</w:t>
      </w:r>
    </w:p>
    <w:p>
      <w:pPr>
        <w:pStyle w:val="NormalWeb"/>
        <w:numPr>
          <w:ilvl w:val="0"/>
          <w:numId w:val="1"/>
        </w:numPr>
        <w:spacing w:lineRule="auto" w:line="360" w:before="280"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Style w:val="Strong"/>
          <w:rFonts w:cs="Calibri" w:ascii="Arial Narrow" w:hAnsi="Arial Narrow"/>
          <w:b w:val="false"/>
          <w:color w:val="000000"/>
          <w:sz w:val="24"/>
          <w:szCs w:val="24"/>
          <w:shd w:fill="FFFFFF" w:val="clear"/>
        </w:rPr>
        <w:t xml:space="preserve">Dane osobowe będą przetwarzane w ramach dokumentacji prowadzonej przez </w:t>
      </w:r>
      <w:r>
        <w:rPr>
          <w:rFonts w:cs="Calibri" w:ascii="Arial Narrow" w:hAnsi="Arial Narrow"/>
          <w:color w:val="000000"/>
          <w:sz w:val="24"/>
          <w:szCs w:val="24"/>
        </w:rPr>
        <w:t>Administratora</w:t>
      </w:r>
      <w:r>
        <w:rPr>
          <w:rStyle w:val="Strong"/>
          <w:rFonts w:cs="Calibri" w:ascii="Arial Narrow" w:hAnsi="Arial Narrow"/>
          <w:b w:val="false"/>
          <w:color w:val="000000"/>
          <w:sz w:val="24"/>
          <w:szCs w:val="24"/>
          <w:shd w:fill="FFFFFF" w:val="clear"/>
        </w:rPr>
        <w:t xml:space="preserve"> w formie papierowej i elektronicznej 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 xml:space="preserve">na podstawie przepisów prawa, </w:t>
      </w:r>
      <w:r>
        <w:rPr>
          <w:rFonts w:cs="Calibri" w:ascii="Arial Narrow" w:hAnsi="Arial Narrow"/>
          <w:color w:val="000000"/>
          <w:sz w:val="24"/>
          <w:szCs w:val="24"/>
        </w:rPr>
        <w:t xml:space="preserve">lecz 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 xml:space="preserve">nie krócej niż okres wskazany w przepisach o archiwizacji, co oznacza, że dane osobowe mogą zostać zniszczone zgodnie z przepisami prawa, zależnie od kategorii archiwalnej danej sprawy. </w:t>
      </w:r>
      <w:r>
        <w:rPr>
          <w:rFonts w:cs="Calibri" w:ascii="Arial Narrow" w:hAnsi="Arial Narrow"/>
          <w:color w:val="000000"/>
          <w:sz w:val="24"/>
          <w:szCs w:val="24"/>
        </w:rPr>
        <w:t xml:space="preserve">Natomiast Pani/Pana dane osobowe przetwarzane na podstawie zgody będą przetwarzane do czasu cofnięcia zgody. 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Style w:val="Strong"/>
          <w:rFonts w:cs="Calibri" w:ascii="Arial Narrow" w:hAnsi="Arial Narrow"/>
          <w:b w:val="false"/>
          <w:color w:val="000000"/>
          <w:sz w:val="24"/>
          <w:szCs w:val="24"/>
          <w:shd w:fill="FFFFFF" w:val="clear"/>
        </w:rPr>
        <w:t xml:space="preserve">W związku z przetwarzaniem przez </w:t>
      </w:r>
      <w:r>
        <w:rPr>
          <w:rFonts w:cs="Calibri" w:ascii="Arial Narrow" w:hAnsi="Arial Narrow"/>
          <w:color w:val="000000"/>
          <w:sz w:val="24"/>
          <w:szCs w:val="24"/>
        </w:rPr>
        <w:t>Administratora</w:t>
      </w:r>
      <w:r>
        <w:rPr>
          <w:rStyle w:val="Strong"/>
          <w:rFonts w:cs="Calibri" w:ascii="Arial Narrow" w:hAnsi="Arial Narrow"/>
          <w:b w:val="false"/>
          <w:color w:val="000000"/>
          <w:sz w:val="24"/>
          <w:szCs w:val="24"/>
          <w:shd w:fill="FFFFFF" w:val="clear"/>
        </w:rPr>
        <w:t>, danych osobowych, przysługuje Pani/Panu prawo do: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Autospacing="1" w:after="0"/>
        <w:ind w:left="720" w:right="240" w:hanging="360"/>
        <w:jc w:val="both"/>
        <w:rPr>
          <w:rStyle w:val="Strong"/>
          <w:rFonts w:ascii="Arial Narrow" w:hAnsi="Arial Narrow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dostępu do treści danych, na podstawie art. 15 RODO z zastrzeżeniem, że udostępniane dane osobowe nie mogą ujawniać informacji niejawnych, ani naruszać tajemnic prawnie chronionych, do których zachowania zobowiązany jest Administrator,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720" w:right="240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720" w:right="240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ograniczenia przetwarzania danych, na podstawie art. 18 RODO;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720" w:right="240" w:hanging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wniesienia sprzeciwu wobec przetwarzanych danych, na podstawie art. 21 RODO, z zastrzeżeniem, że nie dotyczy to przypadków, w których Administrator posiada uprawnienie do przetwarzania danych na podstawie przepisów prawa,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Autospacing="1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jeżeli przetwarzanie danych odbywa się na podstawie zgody, może ona być w dowolnym momencie cofnięta, bez wpływu na zgodność z prawem przetwarzania dokonanego na jej podstawie przed cofnięciem; zgodę można cofnąć przesyłając stosowną informację na adres Administratora zgodnie art. 17 RODO</w:t>
      </w:r>
    </w:p>
    <w:p>
      <w:pPr>
        <w:pStyle w:val="NormalWeb"/>
        <w:numPr>
          <w:ilvl w:val="0"/>
          <w:numId w:val="1"/>
        </w:numPr>
        <w:spacing w:lineRule="auto" w:line="360" w:before="280"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 xml:space="preserve">Ma Pan/Pani prawo wniesienia skargi do Prezesa </w:t>
      </w: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Urzędu Ochrony Danych Osobowych,</w:t>
      </w:r>
      <w:r>
        <w:rPr>
          <w:rFonts w:cs="Calibri" w:ascii="Arial Narrow" w:hAnsi="Arial Narrow"/>
          <w:color w:val="000000"/>
          <w:sz w:val="24"/>
          <w:szCs w:val="24"/>
        </w:rPr>
        <w:t xml:space="preserve"> gdy uzna Pani/Pan, iż przetwarzanie danych osobowych Pani/Pana dotyczących narusza przepisy ogólnego rozporządzenia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cs="Calibri" w:ascii="Arial Narrow" w:hAnsi="Arial Narrow"/>
          <w:color w:val="000000"/>
          <w:sz w:val="24"/>
          <w:szCs w:val="24"/>
        </w:rPr>
        <w:t>Podanie przez danych osobowych do wskazanych wyżej celów jest obowiązkowe, wynikaj z dążenia do zawarcia umowy lub w przypadku zgody na przetwarzanie danych jest dobrowolne.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Autospacing="1"/>
        <w:rPr/>
      </w:pPr>
      <w:r>
        <w:rPr>
          <w:rFonts w:cs="Calibri" w:ascii="Arial Narrow" w:hAnsi="Arial Narrow"/>
          <w:color w:val="000000"/>
          <w:sz w:val="24"/>
          <w:szCs w:val="24"/>
          <w:shd w:fill="FFFFFF" w:val="clear"/>
        </w:rPr>
        <w:t>Dane osobowe nie będą wykorzystywane do profilowania ani innych podobnych metod zautomatyzowanego przetwarzania danych osobowych. </w:t>
      </w:r>
    </w:p>
    <w:sectPr>
      <w:type w:val="nextPage"/>
      <w:pgSz w:w="11906" w:h="16838"/>
      <w:pgMar w:left="1418" w:right="1416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Arial Narrow">
    <w:charset w:val="ee"/>
    <w:family w:val="roman"/>
    <w:pitch w:val="variable"/>
  </w:font>
  <w:font w:name="Abad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footer" w:uiPriority="99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3e9d"/>
    <w:pPr>
      <w:widowControl/>
      <w:bidi w:val="0"/>
      <w:spacing w:lineRule="auto" w:line="276" w:before="100" w:after="20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dd3e9d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dd3e9d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dd3e9d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dd3e9d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dd3e9d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dd3e9d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dd3e9d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dd3e9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dd3e9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qFormat/>
    <w:rsid w:val="002b0175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7f596c"/>
    <w:rPr/>
  </w:style>
  <w:style w:type="character" w:styleId="NagwekZnak" w:customStyle="1">
    <w:name w:val="Nagłówek Znak"/>
    <w:link w:val="Nagwek"/>
    <w:qFormat/>
    <w:rsid w:val="00f478dc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24f50"/>
    <w:rPr>
      <w:sz w:val="24"/>
      <w:szCs w:val="24"/>
    </w:rPr>
  </w:style>
  <w:style w:type="character" w:styleId="Wyrnienie">
    <w:name w:val="Wyróżnienie"/>
    <w:uiPriority w:val="20"/>
    <w:qFormat/>
    <w:rsid w:val="00dd3e9d"/>
    <w:rPr>
      <w:caps/>
      <w:color w:val="1F4D78"/>
      <w:spacing w:val="5"/>
    </w:rPr>
  </w:style>
  <w:style w:type="character" w:styleId="Strong">
    <w:name w:val="Strong"/>
    <w:uiPriority w:val="22"/>
    <w:qFormat/>
    <w:rsid w:val="00dd3e9d"/>
    <w:rPr>
      <w:b/>
      <w:bCs/>
    </w:rPr>
  </w:style>
  <w:style w:type="character" w:styleId="Czeinternetowe">
    <w:name w:val="Łącze internetowe"/>
    <w:rsid w:val="00315db4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dd3e9d"/>
    <w:rPr>
      <w:caps/>
      <w:color w:val="FFFFFF"/>
      <w:spacing w:val="15"/>
      <w:sz w:val="22"/>
      <w:szCs w:val="22"/>
      <w:shd w:fill="5B9BD5" w:val="clear"/>
    </w:rPr>
  </w:style>
  <w:style w:type="character" w:styleId="Nagwek2Znak" w:customStyle="1">
    <w:name w:val="Nagłówek 2 Znak"/>
    <w:link w:val="Nagwek2"/>
    <w:uiPriority w:val="9"/>
    <w:qFormat/>
    <w:rsid w:val="00dd3e9d"/>
    <w:rPr>
      <w:caps/>
      <w:spacing w:val="15"/>
      <w:shd w:fill="DEEAF6" w:val="clear"/>
    </w:rPr>
  </w:style>
  <w:style w:type="character" w:styleId="Nagwek3Znak" w:customStyle="1">
    <w:name w:val="Nagłówek 3 Znak"/>
    <w:link w:val="Nagwek3"/>
    <w:uiPriority w:val="9"/>
    <w:semiHidden/>
    <w:qFormat/>
    <w:rsid w:val="00dd3e9d"/>
    <w:rPr>
      <w:caps/>
      <w:color w:val="1F4D78"/>
      <w:spacing w:val="15"/>
    </w:rPr>
  </w:style>
  <w:style w:type="character" w:styleId="Nagwek4Znak" w:customStyle="1">
    <w:name w:val="Nagłówek 4 Znak"/>
    <w:link w:val="Nagwek4"/>
    <w:uiPriority w:val="9"/>
    <w:semiHidden/>
    <w:qFormat/>
    <w:rsid w:val="00dd3e9d"/>
    <w:rPr>
      <w:caps/>
      <w:color w:val="2E74B5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dd3e9d"/>
    <w:rPr>
      <w:caps/>
      <w:color w:val="2E74B5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dd3e9d"/>
    <w:rPr>
      <w:caps/>
      <w:color w:val="2E74B5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dd3e9d"/>
    <w:rPr>
      <w:caps/>
      <w:color w:val="2E74B5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dd3e9d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dd3e9d"/>
    <w:rPr>
      <w:i/>
      <w:iCs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dd3e9d"/>
    <w:rPr>
      <w:rFonts w:ascii="Calibri Light" w:hAnsi="Calibri Light" w:eastAsia="SimSun" w:cs="Times New Roman"/>
      <w:caps/>
      <w:color w:val="5B9BD5"/>
      <w:spacing w:val="10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dd3e9d"/>
    <w:rPr>
      <w:caps/>
      <w:color w:val="595959"/>
      <w:spacing w:val="10"/>
      <w:sz w:val="21"/>
      <w:szCs w:val="21"/>
    </w:rPr>
  </w:style>
  <w:style w:type="character" w:styleId="CytatZnak" w:customStyle="1">
    <w:name w:val="Cytat Znak"/>
    <w:link w:val="Cytat"/>
    <w:uiPriority w:val="29"/>
    <w:qFormat/>
    <w:rsid w:val="00dd3e9d"/>
    <w:rPr>
      <w:i/>
      <w:iCs/>
      <w:sz w:val="24"/>
      <w:szCs w:val="24"/>
    </w:rPr>
  </w:style>
  <w:style w:type="character" w:styleId="CytatintensywnyZnak" w:customStyle="1">
    <w:name w:val="Cytat intensywny Znak"/>
    <w:link w:val="Cytatintensywny"/>
    <w:uiPriority w:val="30"/>
    <w:qFormat/>
    <w:rsid w:val="00dd3e9d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dd3e9d"/>
    <w:rPr>
      <w:i/>
      <w:iCs/>
      <w:color w:val="1F4D78"/>
    </w:rPr>
  </w:style>
  <w:style w:type="character" w:styleId="IntenseEmphasis">
    <w:name w:val="Intense Emphasis"/>
    <w:uiPriority w:val="21"/>
    <w:qFormat/>
    <w:rsid w:val="00dd3e9d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dd3e9d"/>
    <w:rPr>
      <w:b/>
      <w:bCs/>
      <w:color w:val="5B9BD5"/>
    </w:rPr>
  </w:style>
  <w:style w:type="character" w:styleId="IntenseReference">
    <w:name w:val="Intense Reference"/>
    <w:uiPriority w:val="32"/>
    <w:qFormat/>
    <w:rsid w:val="00dd3e9d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dd3e9d"/>
    <w:rPr>
      <w:b/>
      <w:bCs/>
      <w:i/>
      <w:iCs/>
      <w:spacing w:val="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ascii="Arial Narrow" w:hAnsi="Arial Narrow" w:cs="Calibri"/>
      <w:b/>
      <w:bCs/>
      <w:color w:val="000000"/>
      <w:sz w:val="24"/>
      <w:szCs w:val="24"/>
    </w:rPr>
  </w:style>
  <w:style w:type="character" w:styleId="ListLabel24">
    <w:name w:val="ListLabel 24"/>
    <w:qFormat/>
    <w:rPr>
      <w:rFonts w:ascii="Abadi" w:hAnsi="Abadi" w:cs="Calibri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d2874"/>
    <w:pPr>
      <w:spacing w:lineRule="auto" w:line="360"/>
      <w:jc w:val="center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2d2874"/>
    <w:pPr>
      <w:tabs>
        <w:tab w:val="left" w:pos="1665" w:leader="none"/>
      </w:tabs>
      <w:spacing w:lineRule="auto" w:line="360"/>
      <w:jc w:val="both"/>
    </w:pPr>
    <w:rPr>
      <w:bCs/>
    </w:rPr>
  </w:style>
  <w:style w:type="paragraph" w:styleId="BalloonText">
    <w:name w:val="Balloon Text"/>
    <w:basedOn w:val="Normal"/>
    <w:link w:val="TekstdymkaZnak"/>
    <w:qFormat/>
    <w:rsid w:val="002b0175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nhideWhenUsed/>
    <w:rsid w:val="00f478d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24f50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67d4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c0a9f"/>
    <w:pPr>
      <w:spacing w:before="100" w:after="200"/>
      <w:ind w:left="720" w:hanging="0"/>
      <w:contextualSpacing/>
    </w:pPr>
    <w:rPr/>
  </w:style>
  <w:style w:type="paragraph" w:styleId="Caption">
    <w:name w:val="caption"/>
    <w:basedOn w:val="Normal"/>
    <w:uiPriority w:val="35"/>
    <w:semiHidden/>
    <w:unhideWhenUsed/>
    <w:qFormat/>
    <w:rsid w:val="00dd3e9d"/>
    <w:pPr/>
    <w:rPr>
      <w:b/>
      <w:bCs/>
      <w:color w:val="2E74B5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dd3e9d"/>
    <w:pPr>
      <w:spacing w:before="0" w:after="0"/>
    </w:pPr>
    <w:rPr>
      <w:rFonts w:ascii="Calibri Light" w:hAnsi="Calibri Light" w:eastAsia="SimSun"/>
      <w:caps/>
      <w:color w:val="5B9BD5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dd3e9d"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uiPriority w:val="1"/>
    <w:qFormat/>
    <w:rsid w:val="00dd3e9d"/>
    <w:pPr>
      <w:widowControl/>
      <w:bidi w:val="0"/>
      <w:spacing w:before="10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Quote">
    <w:name w:val="Quote"/>
    <w:basedOn w:val="Normal"/>
    <w:link w:val="CytatZnak"/>
    <w:uiPriority w:val="29"/>
    <w:qFormat/>
    <w:rsid w:val="00dd3e9d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dd3e9d"/>
    <w:pPr>
      <w:spacing w:lineRule="auto" w:line="240" w:before="240" w:after="240"/>
      <w:ind w:left="1080" w:right="1080" w:hanging="0"/>
      <w:jc w:val="center"/>
    </w:pPr>
    <w:rPr>
      <w:color w:val="5B9BD5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dd3e9d"/>
    <w:pPr>
      <w:shd w:fill="5B9BD5" w:val="clear"/>
    </w:pPr>
    <w:rPr/>
  </w:style>
  <w:style w:type="paragraph" w:styleId="Standard" w:customStyle="1">
    <w:name w:val="Standard"/>
    <w:qFormat/>
    <w:rsid w:val="00eb32be"/>
    <w:pPr>
      <w:widowControl/>
      <w:suppressAutoHyphens w:val="true"/>
      <w:bidi w:val="0"/>
      <w:spacing w:lineRule="auto" w:line="36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l-PL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-lex.europa.eu/legal-content/PL/TXT/?uri=uriserv:OJ.L_.2016.119.01.0001.01.POL&amp;toc=OJ:L:2016:119:TOC" TargetMode="External"/><Relationship Id="rId3" Type="http://schemas.openxmlformats.org/officeDocument/2006/relationships/hyperlink" Target="mailto:iod@eventjgor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3</Pages>
  <Words>712</Words>
  <Characters>4311</Characters>
  <CharactersWithSpaces>4997</CharactersWithSpaces>
  <Paragraphs>24</Paragraphs>
  <Company>PARP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2019-08-21T08:47:00Z</dcterms:created>
  <dc:creator>Marek_Szwed</dc:creator>
  <dc:description/>
  <dc:language>pl-PL</dc:language>
  <cp:lastModifiedBy/>
  <cp:lastPrinted>2018-05-21T09:25:00Z</cp:lastPrinted>
  <dcterms:modified xsi:type="dcterms:W3CDTF">2019-09-09T10:14:48Z</dcterms:modified>
  <cp:revision>3</cp:revision>
  <dc:subject/>
  <dc:title>Oświadczenie do umowy zlecenia z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