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97B" w:rsidRPr="00B70361" w:rsidRDefault="00A22B53" w:rsidP="00B70361">
      <w:pPr>
        <w:tabs>
          <w:tab w:val="left" w:pos="5372"/>
        </w:tabs>
        <w:jc w:val="center"/>
        <w:rPr>
          <w:b/>
          <w:sz w:val="24"/>
          <w:szCs w:val="24"/>
          <w:lang w:val="pl-PL"/>
        </w:rPr>
      </w:pPr>
      <w:r w:rsidRPr="00B70361">
        <w:rPr>
          <w:b/>
          <w:sz w:val="24"/>
          <w:szCs w:val="24"/>
          <w:lang w:val="pl-PL"/>
        </w:rPr>
        <w:t>Szkoła Podstawowa n</w:t>
      </w:r>
      <w:r w:rsidR="00223468" w:rsidRPr="00B70361">
        <w:rPr>
          <w:b/>
          <w:sz w:val="24"/>
          <w:szCs w:val="24"/>
          <w:lang w:val="pl-PL"/>
        </w:rPr>
        <w:t>r 8 im. Wojciecha Korfantego w Mikołowie</w:t>
      </w:r>
    </w:p>
    <w:p w:rsidR="00CB197B" w:rsidRPr="00B70361" w:rsidRDefault="00CB197B" w:rsidP="00B70361">
      <w:pPr>
        <w:ind w:firstLine="720"/>
        <w:jc w:val="center"/>
        <w:rPr>
          <w:sz w:val="24"/>
          <w:szCs w:val="24"/>
          <w:lang w:val="pl-PL"/>
        </w:rPr>
      </w:pPr>
    </w:p>
    <w:p w:rsidR="00CB197B" w:rsidRPr="00B70361" w:rsidRDefault="00223468" w:rsidP="00B70361">
      <w:pPr>
        <w:tabs>
          <w:tab w:val="left" w:pos="5372"/>
        </w:tabs>
        <w:jc w:val="center"/>
        <w:rPr>
          <w:b/>
          <w:bCs/>
          <w:sz w:val="24"/>
          <w:szCs w:val="24"/>
          <w:lang w:val="pl-PL"/>
        </w:rPr>
      </w:pPr>
      <w:r w:rsidRPr="00B70361">
        <w:rPr>
          <w:b/>
          <w:bCs/>
          <w:sz w:val="24"/>
          <w:szCs w:val="24"/>
          <w:lang w:val="pl-PL"/>
        </w:rPr>
        <w:t>REGULAMIN REKRUTACJI</w:t>
      </w:r>
    </w:p>
    <w:p w:rsidR="00CB197B" w:rsidRPr="00B70361" w:rsidRDefault="00223468" w:rsidP="00B70361">
      <w:pPr>
        <w:tabs>
          <w:tab w:val="left" w:pos="5372"/>
        </w:tabs>
        <w:jc w:val="center"/>
        <w:rPr>
          <w:b/>
          <w:bCs/>
          <w:sz w:val="24"/>
          <w:szCs w:val="24"/>
          <w:lang w:val="pl-PL"/>
        </w:rPr>
      </w:pPr>
      <w:r w:rsidRPr="00B70361">
        <w:rPr>
          <w:b/>
          <w:bCs/>
          <w:sz w:val="24"/>
          <w:szCs w:val="24"/>
          <w:lang w:val="pl-PL"/>
        </w:rPr>
        <w:t>do działań w ramach mobilności ponadnarodowej (wyjazdu zagranicznego)</w:t>
      </w:r>
    </w:p>
    <w:p w:rsidR="00CB197B" w:rsidRPr="00B70361" w:rsidRDefault="00223468" w:rsidP="00B70361">
      <w:pPr>
        <w:tabs>
          <w:tab w:val="left" w:pos="5372"/>
        </w:tabs>
        <w:jc w:val="center"/>
        <w:rPr>
          <w:b/>
          <w:bCs/>
          <w:sz w:val="24"/>
          <w:szCs w:val="24"/>
          <w:lang w:val="pl-PL"/>
        </w:rPr>
      </w:pPr>
      <w:r w:rsidRPr="00B70361">
        <w:rPr>
          <w:b/>
          <w:bCs/>
          <w:sz w:val="24"/>
          <w:szCs w:val="24"/>
          <w:lang w:val="pl-PL"/>
        </w:rPr>
        <w:t>w przedsięwzięciu pt. „</w:t>
      </w:r>
      <w:r w:rsidRPr="00B70361">
        <w:rPr>
          <w:rFonts w:eastAsiaTheme="majorEastAsia"/>
          <w:b/>
          <w:bCs/>
          <w:color w:val="231F20"/>
          <w:sz w:val="24"/>
          <w:szCs w:val="24"/>
          <w:lang w:val="pl-PL" w:eastAsia="zh-CN" w:bidi="ar"/>
        </w:rPr>
        <w:t>Green Eco - edukacja, ekologia i sztuka.</w:t>
      </w:r>
      <w:r w:rsidRPr="00B70361">
        <w:rPr>
          <w:b/>
          <w:bCs/>
          <w:sz w:val="24"/>
          <w:szCs w:val="24"/>
          <w:lang w:val="pl-PL"/>
        </w:rPr>
        <w:t>” realizowanego</w:t>
      </w:r>
    </w:p>
    <w:p w:rsidR="00CB197B" w:rsidRPr="00B70361" w:rsidRDefault="00223468" w:rsidP="00B70361">
      <w:pPr>
        <w:tabs>
          <w:tab w:val="left" w:pos="5372"/>
        </w:tabs>
        <w:jc w:val="center"/>
        <w:rPr>
          <w:b/>
          <w:bCs/>
          <w:sz w:val="24"/>
          <w:szCs w:val="24"/>
          <w:lang w:val="pl-PL"/>
        </w:rPr>
      </w:pPr>
      <w:r w:rsidRPr="00B70361">
        <w:rPr>
          <w:b/>
          <w:bCs/>
          <w:sz w:val="24"/>
          <w:szCs w:val="24"/>
          <w:lang w:val="pl-PL"/>
        </w:rPr>
        <w:t>w ramach projektu „Ponadnarodowa mobilność uczniów” finansowanego</w:t>
      </w:r>
    </w:p>
    <w:p w:rsidR="00CB197B" w:rsidRPr="00B70361" w:rsidRDefault="00223468" w:rsidP="00B70361">
      <w:pPr>
        <w:tabs>
          <w:tab w:val="left" w:pos="5372"/>
        </w:tabs>
        <w:jc w:val="center"/>
        <w:rPr>
          <w:b/>
          <w:bCs/>
          <w:sz w:val="24"/>
          <w:szCs w:val="24"/>
          <w:lang w:val="pl-PL"/>
        </w:rPr>
      </w:pPr>
      <w:r w:rsidRPr="00B70361">
        <w:rPr>
          <w:b/>
          <w:bCs/>
          <w:sz w:val="24"/>
          <w:szCs w:val="24"/>
          <w:lang w:val="pl-PL"/>
        </w:rPr>
        <w:t>z Europejskiego Funduszu Społecznego</w:t>
      </w:r>
    </w:p>
    <w:p w:rsidR="00CB197B" w:rsidRPr="00B70361" w:rsidRDefault="00CB197B" w:rsidP="00B70361">
      <w:pPr>
        <w:tabs>
          <w:tab w:val="left" w:pos="5372"/>
        </w:tabs>
        <w:jc w:val="both"/>
        <w:rPr>
          <w:b/>
          <w:bCs/>
          <w:sz w:val="24"/>
          <w:szCs w:val="24"/>
          <w:lang w:val="pl-PL"/>
        </w:rPr>
      </w:pPr>
    </w:p>
    <w:p w:rsidR="00CB197B" w:rsidRPr="00B70361" w:rsidRDefault="00223468" w:rsidP="00B70361">
      <w:pPr>
        <w:tabs>
          <w:tab w:val="left" w:pos="5372"/>
        </w:tabs>
        <w:jc w:val="center"/>
        <w:rPr>
          <w:sz w:val="24"/>
          <w:szCs w:val="24"/>
          <w:lang w:val="pl-PL"/>
        </w:rPr>
      </w:pPr>
      <w:r w:rsidRPr="00B70361">
        <w:rPr>
          <w:b/>
          <w:bCs/>
          <w:sz w:val="24"/>
          <w:szCs w:val="24"/>
          <w:lang w:val="pl-PL"/>
        </w:rPr>
        <w:t>§ 1 Postanowienia ogólne</w:t>
      </w:r>
    </w:p>
    <w:p w:rsidR="00CB197B" w:rsidRPr="00B70361" w:rsidRDefault="00223468" w:rsidP="00B70361">
      <w:pPr>
        <w:numPr>
          <w:ilvl w:val="0"/>
          <w:numId w:val="1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Przedsięwzięcie „</w:t>
      </w:r>
      <w:r w:rsidRPr="00B70361">
        <w:rPr>
          <w:rFonts w:eastAsiaTheme="majorEastAsia"/>
          <w:b/>
          <w:bCs/>
          <w:sz w:val="24"/>
          <w:szCs w:val="24"/>
          <w:lang w:val="pl-PL" w:eastAsia="zh-CN" w:bidi="ar"/>
        </w:rPr>
        <w:t>Green Eco - edukacja, ekologia i sztuka.</w:t>
      </w:r>
      <w:r w:rsidRPr="00B70361">
        <w:rPr>
          <w:sz w:val="24"/>
          <w:szCs w:val="24"/>
          <w:lang w:val="pl-PL"/>
        </w:rPr>
        <w:t xml:space="preserve">”, w ramach którego planowana jest mobilność ponadnarodowa (wyjazd zagraniczny) ucznia oraz działania przygotowawcze, finansowane są ze środków Europejskiego Funduszu Społecznego w ramach Programu Operacyjnego Wiedza Edukacja Rozwój, projekt „Ponadnarodowa mobilność uczniów” IV Nabór (konkurs 2021). </w:t>
      </w:r>
    </w:p>
    <w:p w:rsidR="00CB197B" w:rsidRPr="00B70361" w:rsidRDefault="00223468" w:rsidP="00B70361">
      <w:pPr>
        <w:numPr>
          <w:ilvl w:val="0"/>
          <w:numId w:val="1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Przedsięwzięcie realizowan</w:t>
      </w:r>
      <w:r w:rsidR="00E820CA" w:rsidRPr="00B70361">
        <w:rPr>
          <w:sz w:val="24"/>
          <w:szCs w:val="24"/>
          <w:lang w:val="pl-PL"/>
        </w:rPr>
        <w:t>e jest przez Szkołę Podstawową n</w:t>
      </w:r>
      <w:r w:rsidRPr="00B70361">
        <w:rPr>
          <w:sz w:val="24"/>
          <w:szCs w:val="24"/>
          <w:lang w:val="pl-PL"/>
        </w:rPr>
        <w:t xml:space="preserve">r 8 im. Wojciecha Korfantego w Mikołowie. </w:t>
      </w:r>
    </w:p>
    <w:p w:rsidR="00CB197B" w:rsidRPr="00B70361" w:rsidRDefault="00223468" w:rsidP="00B70361">
      <w:pPr>
        <w:numPr>
          <w:ilvl w:val="0"/>
          <w:numId w:val="1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W mobilności odbywającej się w październiku 2022 r. weźmie udział grupa 15 (słownie: piętnastu) uczniów wraz z trzema opiekunami.</w:t>
      </w:r>
    </w:p>
    <w:p w:rsidR="00CB197B" w:rsidRPr="00B70361" w:rsidRDefault="00223468" w:rsidP="00B70361">
      <w:pPr>
        <w:numPr>
          <w:ilvl w:val="0"/>
          <w:numId w:val="1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Celem głównym odbywającej się w ramach przedsięwzięcia mobilności będzie wzmacnianie kompetencji kluczowych: w zakresie komunikacji w języku angielskim i hiszpańskim;</w:t>
      </w:r>
      <w:r w:rsidRPr="00B70361">
        <w:rPr>
          <w:sz w:val="24"/>
          <w:szCs w:val="24"/>
          <w:lang w:val="pl-PL" w:eastAsia="zh-CN"/>
        </w:rPr>
        <w:t xml:space="preserve"> rozumienia i tworzenia informacji; matematycznych oraz w zakresie nauk przyrodniczych, technologii i inżynierii; cyfrowe; osobiste, społeczne i w zakresie uczenia się; w zakresie świadomości i ekspresji kulturalnej oraz </w:t>
      </w:r>
      <w:r w:rsidRPr="00B70361">
        <w:rPr>
          <w:sz w:val="24"/>
          <w:szCs w:val="24"/>
          <w:lang w:val="pl-PL"/>
        </w:rPr>
        <w:t>kształtowanie świadomości ekologicznej uczniów.</w:t>
      </w:r>
    </w:p>
    <w:p w:rsidR="00CB197B" w:rsidRPr="00B70361" w:rsidRDefault="00223468" w:rsidP="00B70361">
      <w:pPr>
        <w:numPr>
          <w:ilvl w:val="0"/>
          <w:numId w:val="1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Uczeń biorący udział w mobilności nie ponosi kosztów finansowych w związku z jej realizacją. Koszty uczestnictwa w mobilności ponadnarodowej pokryte są za pośrednictwem  Szkoły Podstawowej Nr 8 w Mikołowie, ze środków przyznanych zewnętrznie.</w:t>
      </w:r>
    </w:p>
    <w:p w:rsidR="00CB197B" w:rsidRPr="00B70361" w:rsidRDefault="00223468" w:rsidP="00B70361">
      <w:pPr>
        <w:numPr>
          <w:ilvl w:val="0"/>
          <w:numId w:val="1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 Środki finansowe pochodzą z przedsięwzięcia „ </w:t>
      </w:r>
      <w:r w:rsidRPr="00B70361">
        <w:rPr>
          <w:rFonts w:eastAsiaTheme="majorEastAsia"/>
          <w:b/>
          <w:bCs/>
          <w:color w:val="231F20"/>
          <w:sz w:val="24"/>
          <w:szCs w:val="24"/>
          <w:lang w:val="pl-PL" w:eastAsia="zh-CN" w:bidi="ar"/>
        </w:rPr>
        <w:t>Green Eco - edukacja, ekologia i sztuka.”</w:t>
      </w:r>
      <w:r w:rsidRPr="00B70361">
        <w:rPr>
          <w:sz w:val="24"/>
          <w:szCs w:val="24"/>
          <w:lang w:val="pl-PL"/>
        </w:rPr>
        <w:t xml:space="preserve">, realizowanego w ramach Programu Operacyjnego Wiedza Edukacja Rozwój, projektu „Ponadnarodowa mobilność uczniów” finansowanego z Europejskiego Funduszu Społecznego. </w:t>
      </w:r>
    </w:p>
    <w:p w:rsidR="00CB197B" w:rsidRPr="00B70361" w:rsidRDefault="00CB197B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</w:p>
    <w:p w:rsidR="00CB197B" w:rsidRPr="00B70361" w:rsidRDefault="00223468" w:rsidP="00B70361">
      <w:pPr>
        <w:tabs>
          <w:tab w:val="left" w:pos="5372"/>
        </w:tabs>
        <w:jc w:val="center"/>
        <w:rPr>
          <w:sz w:val="24"/>
          <w:szCs w:val="24"/>
          <w:lang w:val="pl-PL"/>
        </w:rPr>
      </w:pPr>
      <w:r w:rsidRPr="00B70361">
        <w:rPr>
          <w:b/>
          <w:bCs/>
          <w:sz w:val="24"/>
          <w:szCs w:val="24"/>
          <w:lang w:val="pl-PL"/>
        </w:rPr>
        <w:t>§ 2 Zakres wsparcia</w:t>
      </w:r>
    </w:p>
    <w:p w:rsidR="00CB197B" w:rsidRPr="00B70361" w:rsidRDefault="00223468" w:rsidP="00B70361">
      <w:pPr>
        <w:numPr>
          <w:ilvl w:val="0"/>
          <w:numId w:val="2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W ramach Projektu wsparciem zostanie objętych 15 uczniów i uczennic kształcących się w Szkole Podstaw</w:t>
      </w:r>
      <w:r w:rsidR="00E820CA" w:rsidRPr="00B70361">
        <w:rPr>
          <w:sz w:val="24"/>
          <w:szCs w:val="24"/>
          <w:lang w:val="pl-PL"/>
        </w:rPr>
        <w:t>owej n</w:t>
      </w:r>
      <w:r w:rsidRPr="00B70361">
        <w:rPr>
          <w:sz w:val="24"/>
          <w:szCs w:val="24"/>
          <w:lang w:val="pl-PL"/>
        </w:rPr>
        <w:t xml:space="preserve">r 8 w Mikołowie w klasach siódmych. </w:t>
      </w:r>
    </w:p>
    <w:p w:rsidR="00CB197B" w:rsidRPr="00B70361" w:rsidRDefault="00223468" w:rsidP="00B70361">
      <w:pPr>
        <w:numPr>
          <w:ilvl w:val="0"/>
          <w:numId w:val="2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Uczestnicy Projektu, zostaną zakwalifikowani do udziału w mobilności na podstawie procedury rekrutacyjnej, przeprowadzonej przez Komisję Rekrutacyjną, w skład której wejdą przedstawiciele Szkoły. </w:t>
      </w:r>
    </w:p>
    <w:p w:rsidR="00CB197B" w:rsidRPr="00B70361" w:rsidRDefault="00223468" w:rsidP="00B70361">
      <w:pPr>
        <w:numPr>
          <w:ilvl w:val="0"/>
          <w:numId w:val="2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Udział w projekcie jest bezpłatny, wszystkie koszty związane z mobilnością, a także działania przygotowawcze są pokrywane przez Szkołę z dofinansowania z Europejskiego Funduszu Społecznego. </w:t>
      </w:r>
    </w:p>
    <w:p w:rsidR="00CB197B" w:rsidRPr="00B70361" w:rsidRDefault="00223468" w:rsidP="00B70361">
      <w:pPr>
        <w:numPr>
          <w:ilvl w:val="0"/>
          <w:numId w:val="2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Czas trwania mobilności dla jednego uczestnika wynosi 5 dni oraz maksymalnie jeden dzień bezpośrednio przed rozpoczęciem okresu zajęć merytorycznych oraz maksymalnie jeden dzień następujący bezpośrednio po zakończeniu okresu zajęć merytorycznych przeznaczonych na podróż. </w:t>
      </w:r>
    </w:p>
    <w:p w:rsidR="00CB197B" w:rsidRPr="00B70361" w:rsidRDefault="00223468" w:rsidP="00B70361">
      <w:pPr>
        <w:numPr>
          <w:ilvl w:val="0"/>
          <w:numId w:val="2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Jako okres mobilności rozumie się czas trwania zajęć merytorycznych realizowanych podczas trwania wyjazdu zagranicznego. </w:t>
      </w:r>
      <w:bookmarkStart w:id="0" w:name="_GoBack"/>
      <w:bookmarkEnd w:id="0"/>
    </w:p>
    <w:p w:rsidR="00CB197B" w:rsidRPr="00B70361" w:rsidRDefault="00223468" w:rsidP="00B70361">
      <w:pPr>
        <w:numPr>
          <w:ilvl w:val="0"/>
          <w:numId w:val="2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lastRenderedPageBreak/>
        <w:t xml:space="preserve">Zajęcia merytoryczne realizowane w ramach projektu będą odbywały się przez pięć dni w wymiarze 6-8 h dziennie. </w:t>
      </w:r>
    </w:p>
    <w:p w:rsidR="00CB197B" w:rsidRPr="00B70361" w:rsidRDefault="00223468" w:rsidP="00B70361">
      <w:pPr>
        <w:numPr>
          <w:ilvl w:val="0"/>
          <w:numId w:val="2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 W ramach mobilności dodatkowe 2 dni zostaną wykorzystane na podróż do i z Hiszpanii (wymienione w § 2 pkt.4).  </w:t>
      </w:r>
    </w:p>
    <w:p w:rsidR="00CB197B" w:rsidRPr="00B70361" w:rsidRDefault="00223468" w:rsidP="00B70361">
      <w:pPr>
        <w:numPr>
          <w:ilvl w:val="0"/>
          <w:numId w:val="2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Podczas zajęć merytorycznych uczniowie SP 8 w Mikołowie będą realizować założony program merytoryczny,</w:t>
      </w:r>
      <w:r w:rsidR="00E820CA" w:rsidRPr="00B70361">
        <w:rPr>
          <w:sz w:val="24"/>
          <w:szCs w:val="24"/>
          <w:lang w:val="pl-PL"/>
        </w:rPr>
        <w:t xml:space="preserve"> </w:t>
      </w:r>
      <w:r w:rsidRPr="00B70361">
        <w:rPr>
          <w:sz w:val="24"/>
          <w:szCs w:val="24"/>
          <w:lang w:val="pl-PL"/>
        </w:rPr>
        <w:t xml:space="preserve">wizyty wspólnie z uczniami szkoły partnerskiej z </w:t>
      </w:r>
      <w:proofErr w:type="spellStart"/>
      <w:r w:rsidRPr="00B70361">
        <w:rPr>
          <w:sz w:val="24"/>
          <w:szCs w:val="24"/>
          <w:lang w:val="pl-PL"/>
        </w:rPr>
        <w:t>Orihuela</w:t>
      </w:r>
      <w:proofErr w:type="spellEnd"/>
      <w:r w:rsidRPr="00B70361">
        <w:rPr>
          <w:sz w:val="24"/>
          <w:szCs w:val="24"/>
          <w:lang w:val="pl-PL"/>
        </w:rPr>
        <w:t xml:space="preserve">-San </w:t>
      </w:r>
      <w:proofErr w:type="spellStart"/>
      <w:r w:rsidRPr="00B70361">
        <w:rPr>
          <w:sz w:val="24"/>
          <w:szCs w:val="24"/>
          <w:lang w:val="pl-PL"/>
        </w:rPr>
        <w:t>Bartolome</w:t>
      </w:r>
      <w:proofErr w:type="spellEnd"/>
      <w:r w:rsidRPr="00B70361">
        <w:rPr>
          <w:sz w:val="24"/>
          <w:szCs w:val="24"/>
          <w:lang w:val="pl-PL"/>
        </w:rPr>
        <w:t xml:space="preserve"> w Hiszpanii. </w:t>
      </w:r>
    </w:p>
    <w:p w:rsidR="00CB197B" w:rsidRPr="00B70361" w:rsidRDefault="00223468" w:rsidP="00B70361">
      <w:pPr>
        <w:tabs>
          <w:tab w:val="left" w:pos="5372"/>
        </w:tabs>
        <w:jc w:val="center"/>
        <w:rPr>
          <w:b/>
          <w:bCs/>
          <w:sz w:val="24"/>
          <w:szCs w:val="24"/>
          <w:lang w:val="pl-PL"/>
        </w:rPr>
      </w:pPr>
      <w:r w:rsidRPr="00B70361">
        <w:rPr>
          <w:b/>
          <w:bCs/>
          <w:sz w:val="24"/>
          <w:szCs w:val="24"/>
          <w:lang w:val="pl-PL"/>
        </w:rPr>
        <w:t>§ 3 Komisja Rekrutacyjna</w:t>
      </w:r>
    </w:p>
    <w:p w:rsidR="00CB197B" w:rsidRPr="00B70361" w:rsidRDefault="00223468" w:rsidP="00B70361">
      <w:pPr>
        <w:numPr>
          <w:ilvl w:val="0"/>
          <w:numId w:val="3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Na potrzeby projektu zostanie powołana przez Dyrektora Szkoły Podstawowej nr 8 w Mikołowie Komisja Rekrutacyjna składająca się z Przewodniczącego Komisji oraz trzech jej członków.</w:t>
      </w:r>
    </w:p>
    <w:p w:rsidR="00CB197B" w:rsidRPr="00B70361" w:rsidRDefault="00223468" w:rsidP="00B70361">
      <w:pPr>
        <w:numPr>
          <w:ilvl w:val="0"/>
          <w:numId w:val="3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 W skład Komisji Rekrutacyjnej wchodzić będzie: Dyrektor Szkoły, koordynator projektu oraz dwóch nauczycieli, wychowawców klas siódmych. </w:t>
      </w:r>
    </w:p>
    <w:p w:rsidR="00CB197B" w:rsidRPr="00B70361" w:rsidRDefault="00223468" w:rsidP="00B70361">
      <w:pPr>
        <w:numPr>
          <w:ilvl w:val="0"/>
          <w:numId w:val="3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 Do zadań Komisji Rekrutacyjnej należeć będzie: ogłoszenie naboru do projektu, udzielanie informacji na temat rekrutacji i projektu, weryfikacja złożonych zgłoszeń, stworzenie listy zakwalifikowanych, listy rezerwowych oraz w razie konieczności przeprowadzenie rekrutacji uzupełniającej, a także rozpatrywanie </w:t>
      </w:r>
      <w:proofErr w:type="spellStart"/>
      <w:r w:rsidRPr="00B70361">
        <w:rPr>
          <w:sz w:val="24"/>
          <w:szCs w:val="24"/>
          <w:lang w:val="pl-PL"/>
        </w:rPr>
        <w:t>odwołań</w:t>
      </w:r>
      <w:proofErr w:type="spellEnd"/>
      <w:r w:rsidRPr="00B70361">
        <w:rPr>
          <w:sz w:val="24"/>
          <w:szCs w:val="24"/>
          <w:lang w:val="pl-PL"/>
        </w:rPr>
        <w:t xml:space="preserve"> od wyników rekrutacji.</w:t>
      </w:r>
    </w:p>
    <w:p w:rsidR="00CB197B" w:rsidRPr="00B70361" w:rsidRDefault="00223468" w:rsidP="00B70361">
      <w:pPr>
        <w:numPr>
          <w:ilvl w:val="0"/>
          <w:numId w:val="3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Z każdego posiedzenia Komisji Rekrutacyjnej zostanie sporządzony protokół.</w:t>
      </w:r>
    </w:p>
    <w:p w:rsidR="00CB197B" w:rsidRPr="00B70361" w:rsidRDefault="00223468" w:rsidP="00B70361">
      <w:pPr>
        <w:numPr>
          <w:ilvl w:val="0"/>
          <w:numId w:val="3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 W kwestiach spornych związanych z prowadzeniem naboru uczestników decyzję podejmuje Przewodniczący Komisji Rekrutacyjnej. </w:t>
      </w:r>
    </w:p>
    <w:p w:rsidR="00CB197B" w:rsidRPr="00B70361" w:rsidRDefault="00CB197B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</w:p>
    <w:p w:rsidR="00CB197B" w:rsidRPr="00B70361" w:rsidRDefault="00223468" w:rsidP="00B70361">
      <w:pPr>
        <w:tabs>
          <w:tab w:val="left" w:pos="5372"/>
        </w:tabs>
        <w:jc w:val="center"/>
        <w:rPr>
          <w:b/>
          <w:bCs/>
          <w:sz w:val="24"/>
          <w:szCs w:val="24"/>
          <w:lang w:val="pl-PL"/>
        </w:rPr>
      </w:pPr>
      <w:r w:rsidRPr="00B70361">
        <w:rPr>
          <w:b/>
          <w:bCs/>
          <w:sz w:val="24"/>
          <w:szCs w:val="24"/>
          <w:lang w:val="pl-PL"/>
        </w:rPr>
        <w:t>§ 4 Rekrutacja Uczestników</w:t>
      </w:r>
    </w:p>
    <w:p w:rsidR="00CB197B" w:rsidRPr="00B70361" w:rsidRDefault="00223468" w:rsidP="00B70361">
      <w:pPr>
        <w:numPr>
          <w:ilvl w:val="0"/>
          <w:numId w:val="4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Uczestnicy zostaną zakwalifikowani do udziału w projekcie na podstawie procedury rekrutacyjnej. </w:t>
      </w:r>
    </w:p>
    <w:p w:rsidR="00CB197B" w:rsidRPr="00B70361" w:rsidRDefault="00223468" w:rsidP="00B70361">
      <w:pPr>
        <w:numPr>
          <w:ilvl w:val="0"/>
          <w:numId w:val="4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Do projektu zostanie zakwalifikowanych 15 osób oraz 5 osób na liście rezerwowej, które uzyskały największą liczbę punktów. 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3. W przypadku, kiedy dwie osoby uzyskają tę samą liczbę punktów w procesie rekrutacji o zakwalifikowaniu kandydata do projektu zadecyduje w kolejności: więcej punktów za list motywacyjny, wyższa średnia ocen na semestr, więcej uwag pozytywnych związanych z aktywnością i zachowaniem ucznia zapisanych w dzienniku elektronicznym </w:t>
      </w:r>
      <w:proofErr w:type="spellStart"/>
      <w:r w:rsidRPr="00B70361">
        <w:rPr>
          <w:sz w:val="24"/>
          <w:szCs w:val="24"/>
          <w:lang w:val="pl-PL"/>
        </w:rPr>
        <w:t>Librus</w:t>
      </w:r>
      <w:proofErr w:type="spellEnd"/>
      <w:r w:rsidRPr="00B70361">
        <w:rPr>
          <w:sz w:val="24"/>
          <w:szCs w:val="24"/>
          <w:lang w:val="pl-PL"/>
        </w:rPr>
        <w:t>, brak negatywnych uwag, ostatecznie losowanie podczas posiedzenia Komisji.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4. Aplikować mogą uczniowie klasy VII A i VII B Szkoły Podstawowej nr 8 w Mikołowie, chcący pogłębić umiejętności w zakresie posługiwania się językiem angielskim, pracować w międzynarodowej grupie, rozwijać umiejętności dotyczące technologii informacyjno-komunikacyjnych, zainteresowani tematyką ekologiczną oraz posiadający zgodę rodziców/ prawnych opiekunów na udział w mobilności .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5. Wszyscy uczestnicy mają równe prawo dostępu do informacji. 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6. W przypadku zmian zasad wjazdu/wyjazdu</w:t>
      </w:r>
      <w:r w:rsidR="00B70361">
        <w:rPr>
          <w:sz w:val="24"/>
          <w:szCs w:val="24"/>
          <w:lang w:val="pl-PL"/>
        </w:rPr>
        <w:t xml:space="preserve"> do  danego kraju, </w:t>
      </w:r>
      <w:r w:rsidRPr="00B70361">
        <w:rPr>
          <w:sz w:val="24"/>
          <w:szCs w:val="24"/>
          <w:lang w:val="pl-PL"/>
        </w:rPr>
        <w:t>rodzice są w pełni świadomi że musimy się do nich dostosować. Dotyczy to np. obowiązku szczepienia przeciwko COVID,  wykonania testu lub inne podobne, nieprzewidziane sytuacje. Jeżeli rodzic nie będzie</w:t>
      </w:r>
      <w:r w:rsidR="00B70361">
        <w:rPr>
          <w:sz w:val="24"/>
          <w:szCs w:val="24"/>
          <w:lang w:val="pl-PL"/>
        </w:rPr>
        <w:t xml:space="preserve"> wyrażał zgody na te procedury, </w:t>
      </w:r>
      <w:r w:rsidRPr="00B70361">
        <w:rPr>
          <w:sz w:val="24"/>
          <w:szCs w:val="24"/>
          <w:lang w:val="pl-PL"/>
        </w:rPr>
        <w:t xml:space="preserve">Komisja Rekrutacyjna zakwalifikuje do wyjazdu ucznia z listy rezerwowej, zaś rodzic/prawny opiekun w razie wcześniejszego </w:t>
      </w:r>
      <w:r w:rsidR="00B70361">
        <w:rPr>
          <w:sz w:val="24"/>
          <w:szCs w:val="24"/>
          <w:lang w:val="pl-PL"/>
        </w:rPr>
        <w:t>zakupienia biletów samolotowych</w:t>
      </w:r>
      <w:r w:rsidRPr="00B70361">
        <w:rPr>
          <w:sz w:val="24"/>
          <w:szCs w:val="24"/>
          <w:lang w:val="pl-PL"/>
        </w:rPr>
        <w:t xml:space="preserve"> rekompensuje przebukowanie biletu.</w:t>
      </w:r>
    </w:p>
    <w:p w:rsidR="00CB197B" w:rsidRPr="00B70361" w:rsidRDefault="00B70361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7. W sytuacji</w:t>
      </w:r>
      <w:r w:rsidR="00223468" w:rsidRPr="00B70361">
        <w:rPr>
          <w:sz w:val="24"/>
          <w:szCs w:val="24"/>
          <w:lang w:val="pl-PL"/>
        </w:rPr>
        <w:t xml:space="preserve"> gdy rodzic/opiekun zakwalifikowanego ucznia zrezygnuje</w:t>
      </w:r>
      <w:r>
        <w:rPr>
          <w:sz w:val="24"/>
          <w:szCs w:val="24"/>
          <w:lang w:val="pl-PL"/>
        </w:rPr>
        <w:t xml:space="preserve"> z wyjazdu</w:t>
      </w:r>
      <w:r w:rsidR="00223468" w:rsidRPr="00B70361">
        <w:rPr>
          <w:sz w:val="24"/>
          <w:szCs w:val="24"/>
          <w:lang w:val="pl-PL"/>
        </w:rPr>
        <w:t xml:space="preserve"> bez uzasadnienia, ponosi koszty różnicy w cenie biletu, który zostanie zakupiony dla innego ucznia.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8. Informacje o naborze a także wszystkie niezbędne załączniki zostaną umies</w:t>
      </w:r>
      <w:r w:rsidR="00B70361">
        <w:rPr>
          <w:sz w:val="24"/>
          <w:szCs w:val="24"/>
          <w:lang w:val="pl-PL"/>
        </w:rPr>
        <w:t>zczone na stronie internetowej s</w:t>
      </w:r>
      <w:r w:rsidRPr="00B70361">
        <w:rPr>
          <w:sz w:val="24"/>
          <w:szCs w:val="24"/>
          <w:lang w:val="pl-PL"/>
        </w:rPr>
        <w:t>zkoły, będą dostępne w sekretariacie</w:t>
      </w:r>
      <w:r w:rsidR="00B70361">
        <w:rPr>
          <w:sz w:val="24"/>
          <w:szCs w:val="24"/>
          <w:lang w:val="pl-PL"/>
        </w:rPr>
        <w:t xml:space="preserve"> s</w:t>
      </w:r>
      <w:r w:rsidRPr="00B70361">
        <w:rPr>
          <w:sz w:val="24"/>
          <w:szCs w:val="24"/>
          <w:lang w:val="pl-PL"/>
        </w:rPr>
        <w:t>zkoły oraz na stworzonej w celach projektowych grupie na platformie TEAMS.</w:t>
      </w:r>
    </w:p>
    <w:p w:rsidR="00CB197B" w:rsidRPr="00B70361" w:rsidRDefault="00223468" w:rsidP="00B70361">
      <w:pPr>
        <w:numPr>
          <w:ilvl w:val="0"/>
          <w:numId w:val="2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W trakcie trwania rekrutacji informacji oraz wsparcia udzielają uczniom Członkowie Komisji Rekrutacyjnej. </w:t>
      </w:r>
    </w:p>
    <w:p w:rsidR="00CB197B" w:rsidRPr="00B70361" w:rsidRDefault="00223468" w:rsidP="00B70361">
      <w:pPr>
        <w:numPr>
          <w:ilvl w:val="0"/>
          <w:numId w:val="2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Cały proces rekrutacji uczestników do projektu będzie trwał od 1 czerwca 2022 r.</w:t>
      </w:r>
      <w:r w:rsidR="00772930" w:rsidRPr="00B70361">
        <w:rPr>
          <w:sz w:val="24"/>
          <w:szCs w:val="24"/>
          <w:lang w:val="pl-PL"/>
        </w:rPr>
        <w:t xml:space="preserve"> </w:t>
      </w:r>
      <w:r w:rsidRPr="00B70361">
        <w:rPr>
          <w:sz w:val="24"/>
          <w:szCs w:val="24"/>
          <w:lang w:val="pl-PL"/>
        </w:rPr>
        <w:t>do 21 czerwca 2022 r.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11. 1-szy etap procedury rekrutacyjnej, polegający na złożeniu Karty Zgłosz</w:t>
      </w:r>
      <w:r w:rsidR="00B70361">
        <w:rPr>
          <w:sz w:val="24"/>
          <w:szCs w:val="24"/>
          <w:lang w:val="pl-PL"/>
        </w:rPr>
        <w:t>enia Ucznia do Mobilności oraz Listu motywacyjnego i propozycji Lo</w:t>
      </w:r>
      <w:r w:rsidRPr="00B70361">
        <w:rPr>
          <w:sz w:val="24"/>
          <w:szCs w:val="24"/>
          <w:lang w:val="pl-PL"/>
        </w:rPr>
        <w:t>go projektu trwa od 1.06.2022 r. do 10.06.2022 r. do godz. 12.00. Dokumenty rekrutacyjne składać należy w sekretariacie szkoły.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12. W dniach od 13 do 14.06.2022 r. odbędą się spotkania Kandydatów i rozmowy z Komisją Rekrutacyjną.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13. Rekrutacja do projektu będzie się odbywać z uwzględnieniem zasady równości szans i niedyskryminacji oraz zasady równości szans kobiet i mężczyzn. 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14. Chęć udziału w projekcie uczeń zgłasza poprzez złożenie w sekretariacie Szkoły </w:t>
      </w:r>
    </w:p>
    <w:p w:rsidR="00CB197B" w:rsidRPr="00B70361" w:rsidRDefault="00772930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/</w:t>
      </w:r>
      <w:r w:rsidR="00223468" w:rsidRPr="00B70361">
        <w:rPr>
          <w:sz w:val="24"/>
          <w:szCs w:val="24"/>
          <w:lang w:val="pl-PL"/>
        </w:rPr>
        <w:t>stanowiące załącznik do Regulaminu/:</w:t>
      </w:r>
    </w:p>
    <w:p w:rsidR="00CB197B" w:rsidRPr="00B70361" w:rsidRDefault="00223468" w:rsidP="00B70361">
      <w:pPr>
        <w:tabs>
          <w:tab w:val="left" w:pos="5372"/>
        </w:tabs>
        <w:ind w:firstLineChars="450" w:firstLine="1080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1.</w:t>
      </w:r>
      <w:r w:rsidR="00E820CA" w:rsidRPr="00B70361">
        <w:rPr>
          <w:sz w:val="24"/>
          <w:szCs w:val="24"/>
          <w:lang w:val="pl-PL"/>
        </w:rPr>
        <w:t xml:space="preserve"> </w:t>
      </w:r>
      <w:r w:rsidRPr="00B70361">
        <w:rPr>
          <w:sz w:val="24"/>
          <w:szCs w:val="24"/>
          <w:lang w:val="pl-PL"/>
        </w:rPr>
        <w:t xml:space="preserve">Karty Zgłoszenia Ucznia do Mobilności. </w:t>
      </w:r>
    </w:p>
    <w:p w:rsidR="00CB197B" w:rsidRPr="00B70361" w:rsidRDefault="00223468" w:rsidP="00B70361">
      <w:pPr>
        <w:tabs>
          <w:tab w:val="left" w:pos="5372"/>
        </w:tabs>
        <w:ind w:firstLineChars="450" w:firstLine="1080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2.</w:t>
      </w:r>
      <w:r w:rsidR="00B70361">
        <w:rPr>
          <w:sz w:val="24"/>
          <w:szCs w:val="24"/>
          <w:lang w:val="pl-PL"/>
        </w:rPr>
        <w:t xml:space="preserve"> Listu m</w:t>
      </w:r>
      <w:r w:rsidRPr="00B70361">
        <w:rPr>
          <w:sz w:val="24"/>
          <w:szCs w:val="24"/>
          <w:lang w:val="pl-PL"/>
        </w:rPr>
        <w:t>otywacyjnego ucznia z informacjami dotyczących działań podejmowanych w szkole, ze szczególnym uwzględnieniem działań ekologicznych, udziału w konkursach, zawodach, zaangażowaniu w pracę na rzecz klasy, szkoły, lokalnej społeczności oraz motywacji dlaczego kandydat chce brać udział w projekcie.</w:t>
      </w:r>
    </w:p>
    <w:p w:rsidR="00CB197B" w:rsidRPr="00B70361" w:rsidRDefault="00223468" w:rsidP="00B70361">
      <w:pPr>
        <w:tabs>
          <w:tab w:val="left" w:pos="5372"/>
        </w:tabs>
        <w:ind w:leftChars="240" w:left="480" w:firstLineChars="250" w:firstLine="600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3. Pracę plastyczną ze swoją propozycją LOGO projektu.</w:t>
      </w:r>
    </w:p>
    <w:p w:rsidR="00CB197B" w:rsidRPr="00B70361" w:rsidRDefault="00CB197B" w:rsidP="00B70361">
      <w:pPr>
        <w:tabs>
          <w:tab w:val="left" w:pos="5372"/>
        </w:tabs>
        <w:ind w:firstLineChars="450" w:firstLine="1080"/>
        <w:jc w:val="both"/>
        <w:rPr>
          <w:sz w:val="24"/>
          <w:szCs w:val="24"/>
          <w:lang w:val="pl-PL"/>
        </w:rPr>
      </w:pP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15.</w:t>
      </w:r>
      <w:r w:rsidR="00E820CA" w:rsidRPr="00B70361">
        <w:rPr>
          <w:sz w:val="24"/>
          <w:szCs w:val="24"/>
          <w:lang w:val="pl-PL"/>
        </w:rPr>
        <w:t xml:space="preserve"> </w:t>
      </w:r>
      <w:r w:rsidRPr="00B70361">
        <w:rPr>
          <w:sz w:val="24"/>
          <w:szCs w:val="24"/>
          <w:lang w:val="pl-PL"/>
        </w:rPr>
        <w:t>Karta Zgłoszenia Ucznia do Mobilności wraz załącznikami jest do pobrania w sekretariacie szkoły oraz na stronie sp8mikolow.edupage.org</w:t>
      </w:r>
      <w:r w:rsidRPr="00B70361">
        <w:rPr>
          <w:color w:val="FF0000"/>
          <w:sz w:val="24"/>
          <w:szCs w:val="24"/>
          <w:lang w:val="pl-PL"/>
        </w:rPr>
        <w:t>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16.</w:t>
      </w:r>
      <w:r w:rsidR="00E820CA" w:rsidRPr="00B70361">
        <w:rPr>
          <w:sz w:val="24"/>
          <w:szCs w:val="24"/>
          <w:lang w:val="pl-PL"/>
        </w:rPr>
        <w:t xml:space="preserve"> </w:t>
      </w:r>
      <w:r w:rsidRPr="00B70361">
        <w:rPr>
          <w:sz w:val="24"/>
          <w:szCs w:val="24"/>
          <w:lang w:val="pl-PL"/>
        </w:rPr>
        <w:t>Aby dokumenty, o których mowa w &amp;4 pkt14</w:t>
      </w:r>
      <w:r w:rsidR="00E820CA" w:rsidRPr="00B70361">
        <w:rPr>
          <w:sz w:val="24"/>
          <w:szCs w:val="24"/>
          <w:lang w:val="pl-PL"/>
        </w:rPr>
        <w:t>,</w:t>
      </w:r>
      <w:r w:rsidRPr="00B70361">
        <w:rPr>
          <w:sz w:val="24"/>
          <w:szCs w:val="24"/>
          <w:lang w:val="pl-PL"/>
        </w:rPr>
        <w:t xml:space="preserve"> zostały rozpatrzone przez Komisję, muszą zostać wypełnione wszystkie wymagane pola. Dokument musi zostać również opatrzony czytelnym podpisem kandydata oraz czytelnym podpisem rodzica/opiekuna prawnego.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17.</w:t>
      </w:r>
      <w:r w:rsidR="00E820CA" w:rsidRPr="00B70361">
        <w:rPr>
          <w:sz w:val="24"/>
          <w:szCs w:val="24"/>
          <w:lang w:val="pl-PL"/>
        </w:rPr>
        <w:t xml:space="preserve"> </w:t>
      </w:r>
      <w:r w:rsidRPr="00B70361">
        <w:rPr>
          <w:sz w:val="24"/>
          <w:szCs w:val="24"/>
          <w:lang w:val="pl-PL"/>
        </w:rPr>
        <w:t xml:space="preserve">Uczniowie zobowiązani są do przekazywania prawdziwych danych w dokumentach aplikacyjnych. 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18. Oceny będą przyznawane na podstawie weryfikacji merytorycznej :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„Karty Z</w:t>
      </w:r>
      <w:r w:rsidR="00E820CA" w:rsidRPr="00B70361">
        <w:rPr>
          <w:sz w:val="24"/>
          <w:szCs w:val="24"/>
          <w:lang w:val="pl-PL"/>
        </w:rPr>
        <w:t>głoszenia Ucznia do Mobilności”</w:t>
      </w:r>
      <w:r w:rsidRPr="00B70361">
        <w:rPr>
          <w:sz w:val="24"/>
          <w:szCs w:val="24"/>
          <w:lang w:val="pl-PL"/>
        </w:rPr>
        <w:t xml:space="preserve">, informacji dotyczącej działań podejmowanych 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w szkole ze szczególnym uwzględnieniem działań ekologicznych, projektu Logo oraz rozmowie rekrutacyjnej. Podczas rozmowy rekrutacyjnej, kandydat zostanie poproszony o odpowiedź na zadane pytania w języku angielskim. Pytania w języku angielskim uczeń będzie losował, a pytania będą wcześniej dostępne dla Kandydata u Koordynatora Projektu.</w:t>
      </w:r>
    </w:p>
    <w:p w:rsidR="00CB197B" w:rsidRPr="00B70361" w:rsidRDefault="00CB197B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19.</w:t>
      </w:r>
      <w:r w:rsidR="00E820CA" w:rsidRPr="00B70361">
        <w:rPr>
          <w:sz w:val="24"/>
          <w:szCs w:val="24"/>
          <w:lang w:val="pl-PL"/>
        </w:rPr>
        <w:t xml:space="preserve"> </w:t>
      </w:r>
      <w:r w:rsidRPr="00B70361">
        <w:rPr>
          <w:sz w:val="24"/>
          <w:szCs w:val="24"/>
          <w:lang w:val="pl-PL"/>
        </w:rPr>
        <w:t xml:space="preserve">Szczegółowe kryteria rekrutacji: 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i/>
          <w:iCs/>
          <w:color w:val="0000FF"/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Kandydat będzie mógł uzyskać maksymalnie 120 punktów</w:t>
      </w:r>
      <w:r w:rsidRPr="00B70361">
        <w:rPr>
          <w:i/>
          <w:iCs/>
          <w:color w:val="0000FF"/>
          <w:sz w:val="24"/>
          <w:szCs w:val="24"/>
          <w:lang w:val="pl-PL"/>
        </w:rPr>
        <w:t xml:space="preserve">, </w:t>
      </w:r>
      <w:r w:rsidRPr="00B70361">
        <w:rPr>
          <w:sz w:val="24"/>
          <w:szCs w:val="24"/>
          <w:lang w:val="pl-PL"/>
        </w:rPr>
        <w:t>na które składa się:</w:t>
      </w:r>
    </w:p>
    <w:p w:rsidR="00CB197B" w:rsidRPr="00B70361" w:rsidRDefault="00223468" w:rsidP="00B70361">
      <w:pPr>
        <w:tabs>
          <w:tab w:val="left" w:pos="5372"/>
        </w:tabs>
        <w:jc w:val="both"/>
        <w:rPr>
          <w:i/>
          <w:iCs/>
          <w:color w:val="0000FF"/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15.1 Średnia ocen śródrocznych w roku szkolny 2021/2022: 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do 2,9 – 0 pkt 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od 3,0 do 3,5 – 8 pkt. 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lastRenderedPageBreak/>
        <w:t>od 3,6 do 3,9 – 10 pkt.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od 4,0 do 4,5 – 16 pkt. 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od 4,6 do 5,0 – 22 pkt. 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powyżej 5,0 – 28 pkt.</w:t>
      </w:r>
    </w:p>
    <w:p w:rsidR="00CB197B" w:rsidRPr="00B70361" w:rsidRDefault="00E820CA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15.2.</w:t>
      </w:r>
      <w:r w:rsidR="00223468" w:rsidRPr="00B70361">
        <w:rPr>
          <w:sz w:val="24"/>
          <w:szCs w:val="24"/>
          <w:lang w:val="pl-PL"/>
        </w:rPr>
        <w:t xml:space="preserve"> Minimum dobra ocena z zachowania za I półrocze roku szkolnego 2021/2022 – 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otrzymana ocena z zachowania: wzorowe – 12 pkt., bardzo dobre - 10 pkt., dobre - 8 pkt.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15.3</w:t>
      </w:r>
      <w:r w:rsidR="00E820CA" w:rsidRPr="00B70361">
        <w:rPr>
          <w:sz w:val="24"/>
          <w:szCs w:val="24"/>
          <w:lang w:val="pl-PL"/>
        </w:rPr>
        <w:t>.</w:t>
      </w:r>
      <w:r w:rsidRPr="00B70361">
        <w:rPr>
          <w:sz w:val="24"/>
          <w:szCs w:val="24"/>
          <w:lang w:val="pl-PL"/>
        </w:rPr>
        <w:t xml:space="preserve"> Ocena z języka angielskiego za I półroczne roku szkolnego 2021/2022 </w:t>
      </w:r>
    </w:p>
    <w:p w:rsidR="00CB197B" w:rsidRPr="00B70361" w:rsidRDefault="00223468" w:rsidP="00B70361">
      <w:pPr>
        <w:tabs>
          <w:tab w:val="left" w:pos="5372"/>
        </w:tabs>
        <w:ind w:left="54" w:firstLineChars="200" w:firstLine="480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 – ocena x 3 – max 18 pkt.  </w:t>
      </w:r>
    </w:p>
    <w:p w:rsidR="00CB197B" w:rsidRPr="00B70361" w:rsidRDefault="00E820CA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15.4.</w:t>
      </w:r>
      <w:r w:rsidR="00223468" w:rsidRPr="00B70361">
        <w:rPr>
          <w:sz w:val="24"/>
          <w:szCs w:val="24"/>
          <w:lang w:val="pl-PL"/>
        </w:rPr>
        <w:t xml:space="preserve"> Kryterium zmniejszonych szans (zła sytuacja ekonomiczna, niepełna rodzina, rodzina wielodzietna, niepełnosprawność, opinia z PPP, orzeczenie</w:t>
      </w:r>
      <w:r w:rsidRPr="00B70361">
        <w:rPr>
          <w:sz w:val="24"/>
          <w:szCs w:val="24"/>
          <w:lang w:val="pl-PL"/>
        </w:rPr>
        <w:t>,</w:t>
      </w:r>
      <w:r w:rsidR="00223468" w:rsidRPr="00B70361">
        <w:rPr>
          <w:sz w:val="24"/>
          <w:szCs w:val="24"/>
          <w:lang w:val="pl-PL"/>
        </w:rPr>
        <w:t xml:space="preserve"> etc.) – max 10 pkt. 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15.5 Ocena Komisji Rekrutacyjnej  podczas  rozmowy rekrutacyjnej sprawdzającej umiejętności komunikacyjne w języku angielskim – max 0-10 pkt.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color w:val="FF0000"/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15.6  Ocena rozmowy rekrutacyjnej podczas spotkania Rekreacyjnego/motywacja ucznia, umiejętność wypowiedzi zaprezentowania się </w:t>
      </w:r>
      <w:r w:rsidR="00E820CA" w:rsidRPr="00B70361">
        <w:rPr>
          <w:sz w:val="24"/>
          <w:szCs w:val="24"/>
          <w:lang w:val="pl-PL"/>
        </w:rPr>
        <w:t>i swoich</w:t>
      </w:r>
      <w:r w:rsidRPr="00B70361">
        <w:rPr>
          <w:sz w:val="24"/>
          <w:szCs w:val="24"/>
          <w:lang w:val="pl-PL"/>
        </w:rPr>
        <w:t xml:space="preserve"> oczekiwań </w:t>
      </w:r>
      <w:r w:rsidR="00E820CA" w:rsidRPr="00B70361">
        <w:rPr>
          <w:sz w:val="24"/>
          <w:szCs w:val="24"/>
          <w:lang w:val="pl-PL"/>
        </w:rPr>
        <w:t>w ramach udziału w projekcie</w:t>
      </w:r>
      <w:r w:rsidRPr="00B70361">
        <w:rPr>
          <w:sz w:val="24"/>
          <w:szCs w:val="24"/>
          <w:lang w:val="pl-PL"/>
        </w:rPr>
        <w:t xml:space="preserve"> - max 10 pkt. </w:t>
      </w:r>
    </w:p>
    <w:p w:rsidR="00CB197B" w:rsidRPr="00B70361" w:rsidRDefault="00E820CA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15.7. </w:t>
      </w:r>
      <w:r w:rsidR="00223468" w:rsidRPr="00B70361">
        <w:rPr>
          <w:sz w:val="24"/>
          <w:szCs w:val="24"/>
          <w:lang w:val="pl-PL"/>
        </w:rPr>
        <w:t xml:space="preserve">Podejmowane działania na forum klasy i szkoły, ze szczególnym uwzględnieniem działań ekologicznych, udział w konkursach związanych z ekologią itp.  - max 10 </w:t>
      </w:r>
      <w:r w:rsidRPr="00B70361">
        <w:rPr>
          <w:sz w:val="24"/>
          <w:szCs w:val="24"/>
          <w:lang w:val="pl-PL"/>
        </w:rPr>
        <w:t>pkt.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15.8 Uczniowie bez uwag negatywnych w dzienniku elektronicznym, otrzymują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dodatkowo 5 pkt.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15.9 Kandydat otrzymuje dodatkowe punkty za reprezentowanie szkoły w konkursach i zawodach / zawody sportowe i artystyczne max. 8 pkt/, konkursy wiedzy max. 10 pkt.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15.10 Projekt LOGO</w:t>
      </w:r>
      <w:r w:rsidR="00E820CA" w:rsidRPr="00B70361">
        <w:rPr>
          <w:sz w:val="24"/>
          <w:szCs w:val="24"/>
          <w:lang w:val="pl-PL"/>
        </w:rPr>
        <w:t xml:space="preserve"> </w:t>
      </w:r>
      <w:r w:rsidRPr="00B70361">
        <w:rPr>
          <w:sz w:val="24"/>
          <w:szCs w:val="24"/>
          <w:lang w:val="pl-PL"/>
        </w:rPr>
        <w:t>- 0-8 pkt.</w:t>
      </w:r>
    </w:p>
    <w:p w:rsidR="00CB197B" w:rsidRPr="00B70361" w:rsidRDefault="00CB197B" w:rsidP="00B70361">
      <w:pPr>
        <w:tabs>
          <w:tab w:val="left" w:pos="5372"/>
        </w:tabs>
        <w:ind w:left="54" w:firstLineChars="100" w:firstLine="240"/>
        <w:jc w:val="both"/>
        <w:rPr>
          <w:sz w:val="24"/>
          <w:szCs w:val="24"/>
          <w:lang w:val="pl-PL"/>
        </w:rPr>
      </w:pP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Komisja Rekrutacyjna przyznaje punkty według wyżej wymienionych kryteriów po zapoznaniu s</w:t>
      </w:r>
      <w:r w:rsidR="00E820CA" w:rsidRPr="00B70361">
        <w:rPr>
          <w:sz w:val="24"/>
          <w:szCs w:val="24"/>
          <w:lang w:val="pl-PL"/>
        </w:rPr>
        <w:t>ię z l</w:t>
      </w:r>
      <w:r w:rsidRPr="00B70361">
        <w:rPr>
          <w:sz w:val="24"/>
          <w:szCs w:val="24"/>
          <w:lang w:val="pl-PL"/>
        </w:rPr>
        <w:t>istem motywacyjnym ucznia, w razie wątpliwości po zasięgnięciu opinii u innych nauczycieli, odnośnie potwierdzenia faktycznych działań uczniów oraz posiłkując się wpisami w dzienniku elektronicznym.</w:t>
      </w:r>
    </w:p>
    <w:p w:rsidR="00CB197B" w:rsidRPr="00B70361" w:rsidRDefault="00CB197B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</w:p>
    <w:p w:rsidR="00CB197B" w:rsidRPr="00B70361" w:rsidRDefault="00223468" w:rsidP="00B70361">
      <w:pPr>
        <w:tabs>
          <w:tab w:val="left" w:pos="5372"/>
        </w:tabs>
        <w:jc w:val="center"/>
        <w:rPr>
          <w:b/>
          <w:bCs/>
          <w:sz w:val="24"/>
          <w:szCs w:val="24"/>
          <w:lang w:val="pl-PL"/>
        </w:rPr>
      </w:pPr>
      <w:r w:rsidRPr="00B70361">
        <w:rPr>
          <w:b/>
          <w:bCs/>
          <w:sz w:val="24"/>
          <w:szCs w:val="24"/>
          <w:lang w:val="pl-PL"/>
        </w:rPr>
        <w:t>§ 5 Lista osób zakwalifikowanych</w:t>
      </w:r>
      <w:r w:rsidR="00B70361">
        <w:rPr>
          <w:b/>
          <w:bCs/>
          <w:sz w:val="24"/>
          <w:szCs w:val="24"/>
          <w:lang w:val="pl-PL"/>
        </w:rPr>
        <w:t xml:space="preserve"> </w:t>
      </w:r>
      <w:r w:rsidRPr="00B70361">
        <w:rPr>
          <w:b/>
          <w:bCs/>
          <w:sz w:val="24"/>
          <w:szCs w:val="24"/>
          <w:lang w:val="pl-PL"/>
        </w:rPr>
        <w:t>oraz procedura odwoławcza</w:t>
      </w:r>
    </w:p>
    <w:p w:rsidR="00CB197B" w:rsidRPr="00B70361" w:rsidRDefault="00223468" w:rsidP="00B70361">
      <w:pPr>
        <w:numPr>
          <w:ilvl w:val="0"/>
          <w:numId w:val="5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Komisja Rekrutacyjna po przeanalizowaniu zgłoszeń i przeprowadzeniu rozmowy rekrutacyjnej kandydatów tworzy listę rankingową, na której umieszcza 15 kandydatów zakwalifikowanych do udziału w projekcie oraz listę rezerwową. 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Wstępna lista osób zakwalifikowanych oraz lista rezerwowa zostaną podane ustnie do wiadomości zainteresowanym uczniom, będą udostępniane dla zainteresowanych uczniów/rodziców/ prawnych opiekunów w sekretariacie szkoły, zostaną wywieszone w salach lekcyjnych klas siódmych wraz z informacją o zakazie fotografowanie w następnym dniu roboczym po zakończeniu rekrutacji wstępnej. Uczniowi/rodzicowi/prawnemu opiekunowi, który złożył dokumenty aplikacyjne do projektu</w:t>
      </w:r>
      <w:r w:rsidR="00B70361" w:rsidRPr="00B70361">
        <w:rPr>
          <w:sz w:val="24"/>
          <w:szCs w:val="24"/>
          <w:lang w:val="pl-PL"/>
        </w:rPr>
        <w:t>,</w:t>
      </w:r>
      <w:r w:rsidRPr="00B70361">
        <w:rPr>
          <w:sz w:val="24"/>
          <w:szCs w:val="24"/>
          <w:lang w:val="pl-PL"/>
        </w:rPr>
        <w:t xml:space="preserve"> przysługuje możliwość wglądu do oceny Komisji Rekrutacyjnej po wcześniejszym kontakcie i uzgodnieniu terminu z Członkami Komisji. 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4. W przypadku niezakwalifikowania się uczestnika do Projektu, przysługuje mu prawo do wniesienia odwołania.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5.</w:t>
      </w:r>
      <w:r w:rsidR="00B70361" w:rsidRPr="00B70361">
        <w:rPr>
          <w:sz w:val="24"/>
          <w:szCs w:val="24"/>
          <w:lang w:val="pl-PL"/>
        </w:rPr>
        <w:t xml:space="preserve"> </w:t>
      </w:r>
      <w:r w:rsidRPr="00B70361">
        <w:rPr>
          <w:sz w:val="24"/>
          <w:szCs w:val="24"/>
          <w:lang w:val="pl-PL"/>
        </w:rPr>
        <w:t>Od decyzji Komisji przysługuje</w:t>
      </w:r>
      <w:r w:rsidR="00B70361" w:rsidRPr="00B70361">
        <w:rPr>
          <w:sz w:val="24"/>
          <w:szCs w:val="24"/>
          <w:lang w:val="pl-PL"/>
        </w:rPr>
        <w:t xml:space="preserve"> odwołanie do Przewodniczącego Komisji, czyli Dyrektora S</w:t>
      </w:r>
      <w:r w:rsidRPr="00B70361">
        <w:rPr>
          <w:sz w:val="24"/>
          <w:szCs w:val="24"/>
          <w:lang w:val="pl-PL"/>
        </w:rPr>
        <w:t xml:space="preserve">zkoły. Odwołanie powinno zostać złożone w formie pisemnej nie później niż do trzech dni od dnia ogłoszenia wstępnych wyników rekrutacji. Po przeanalizowaniu dokumentów złożonych </w:t>
      </w:r>
      <w:r w:rsidRPr="00B70361">
        <w:rPr>
          <w:sz w:val="24"/>
          <w:szCs w:val="24"/>
          <w:lang w:val="pl-PL"/>
        </w:rPr>
        <w:lastRenderedPageBreak/>
        <w:t>przez kandydata i ponownej weryfikacji, Dyrektor Szkoły wraz z Komisją Rekrutacyjną podejmuje ostateczną i nieodwołalną decyzje o zakwalifikowaniu/ niezakwalifikowaniu danego ucznia.</w:t>
      </w:r>
    </w:p>
    <w:p w:rsidR="00CB197B" w:rsidRPr="00B70361" w:rsidRDefault="00223468" w:rsidP="00B70361">
      <w:pPr>
        <w:tabs>
          <w:tab w:val="left" w:pos="5372"/>
        </w:tabs>
        <w:ind w:left="54"/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6. Po przeprowadzeniu ew</w:t>
      </w:r>
      <w:r w:rsidR="00B70361">
        <w:rPr>
          <w:sz w:val="24"/>
          <w:szCs w:val="24"/>
          <w:lang w:val="pl-PL"/>
        </w:rPr>
        <w:t>entualnej procedury odwoławczej</w:t>
      </w:r>
      <w:r w:rsidRPr="00B70361">
        <w:rPr>
          <w:sz w:val="24"/>
          <w:szCs w:val="24"/>
          <w:lang w:val="pl-PL"/>
        </w:rPr>
        <w:t xml:space="preserve"> ostateczna lista osób zakwalifikowanych oraz lista rezerwowa zostaną podane ustnie do wiadomości zainteresowanym uczniom, będą udostępniane dla zainteresowanych uczniów/rodziców/ prawnych opiekunów w sekretariacie szkoły, zostaną wywieszone w salach lekcyjnych klas siódmych wraz z informacją o zakazie fotografowanie w następnym dniu roboczym po zakończeniu rekrutacji. </w:t>
      </w:r>
    </w:p>
    <w:p w:rsidR="00CB197B" w:rsidRPr="00B70361" w:rsidRDefault="00B70361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8. W przypadku</w:t>
      </w:r>
      <w:r w:rsidR="00223468" w:rsidRPr="00B70361">
        <w:rPr>
          <w:sz w:val="24"/>
          <w:szCs w:val="24"/>
          <w:lang w:val="pl-PL"/>
        </w:rPr>
        <w:t xml:space="preserve"> kiedy uczestnik zakwalifikowany na podstawie procedury rekrutacyjnej, podejmie decyzję o odstąpieniu od uczestnictwa w projekcie, rodzice/prawni opiekunowie mają obowiązek niezwłocznego poinformowania o tym Komisję Rekrutacyjną w formie pisemnej. 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9. W przypadku rezygnacji lub niepodpisania umowy z zakwalifikowanym uczestnikiem na jego miejsce wchodzi kolejna osoba z listy rezerwowej z najwyższą ilością punktów uzyskanych w procesie rekrutacji. 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10. Lista osób zakwalifikowanych oraz lista rezerwowa będą na bieżąco aktualizowane przez Komisję Rekrutacyjną. 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11. W przypadku rezygnacji z udziału w projekcie po zakupie biletów lotniczych rodzic/prawny opiekun ponosi koszty związane z przebukowaniem biletów.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12. W programie PO WER “Ponadnarodowa mobilność uczniów” uczeń może uczestniczyć tylko raz.</w:t>
      </w:r>
    </w:p>
    <w:p w:rsidR="00CB197B" w:rsidRPr="00B70361" w:rsidRDefault="00223468" w:rsidP="00B70361">
      <w:pPr>
        <w:tabs>
          <w:tab w:val="left" w:pos="5372"/>
        </w:tabs>
        <w:jc w:val="center"/>
        <w:rPr>
          <w:b/>
          <w:bCs/>
          <w:sz w:val="24"/>
          <w:szCs w:val="24"/>
          <w:lang w:val="pl-PL"/>
        </w:rPr>
      </w:pPr>
      <w:r w:rsidRPr="00B70361">
        <w:rPr>
          <w:b/>
          <w:bCs/>
          <w:sz w:val="24"/>
          <w:szCs w:val="24"/>
          <w:lang w:val="pl-PL"/>
        </w:rPr>
        <w:t>§ 6 Terminarz rekrutacji</w:t>
      </w:r>
    </w:p>
    <w:p w:rsidR="00CB197B" w:rsidRPr="00B70361" w:rsidRDefault="00223468" w:rsidP="00B70361">
      <w:pPr>
        <w:numPr>
          <w:ilvl w:val="0"/>
          <w:numId w:val="6"/>
        </w:num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Procedura rekrutacyjna trwa:</w:t>
      </w:r>
    </w:p>
    <w:p w:rsidR="00CB197B" w:rsidRPr="00B70361" w:rsidRDefault="00223468" w:rsidP="00B70361">
      <w:pPr>
        <w:numPr>
          <w:ilvl w:val="0"/>
          <w:numId w:val="7"/>
        </w:numPr>
        <w:tabs>
          <w:tab w:val="clear" w:pos="420"/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I etap zgłaszanie dokumentów od 01.06.2022. do 10.06.2022 r. do godz. 12.00.</w:t>
      </w:r>
    </w:p>
    <w:p w:rsidR="00CB197B" w:rsidRPr="00B70361" w:rsidRDefault="00223468" w:rsidP="00B70361">
      <w:pPr>
        <w:numPr>
          <w:ilvl w:val="0"/>
          <w:numId w:val="7"/>
        </w:numPr>
        <w:tabs>
          <w:tab w:val="clear" w:pos="420"/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II etap Rozmowa Kwalifikacyjna kandydatów: od 13.06.2022 r. do 14.06.2022 r.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2.</w:t>
      </w:r>
      <w:r w:rsidR="00B70361">
        <w:rPr>
          <w:sz w:val="24"/>
          <w:szCs w:val="24"/>
          <w:lang w:val="pl-PL"/>
        </w:rPr>
        <w:t xml:space="preserve"> </w:t>
      </w:r>
      <w:r w:rsidRPr="00B70361">
        <w:rPr>
          <w:sz w:val="24"/>
          <w:szCs w:val="24"/>
          <w:lang w:val="pl-PL"/>
        </w:rPr>
        <w:t>Publikacja listy zakwalifikowanych kandydatów 14.06.2022 r.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3.</w:t>
      </w:r>
      <w:r w:rsidR="00B70361">
        <w:rPr>
          <w:sz w:val="24"/>
          <w:szCs w:val="24"/>
          <w:lang w:val="pl-PL"/>
        </w:rPr>
        <w:t xml:space="preserve"> </w:t>
      </w:r>
      <w:r w:rsidRPr="00B70361">
        <w:rPr>
          <w:sz w:val="24"/>
          <w:szCs w:val="24"/>
          <w:lang w:val="pl-PL"/>
        </w:rPr>
        <w:t>Możliwość odwołania do 3 dni roboczych od opublikowania listy od 14.06. do 17.06.2022 r.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4.</w:t>
      </w:r>
      <w:r w:rsidR="00B70361">
        <w:rPr>
          <w:sz w:val="24"/>
          <w:szCs w:val="24"/>
          <w:lang w:val="pl-PL"/>
        </w:rPr>
        <w:t xml:space="preserve"> </w:t>
      </w:r>
      <w:r w:rsidRPr="00B70361">
        <w:rPr>
          <w:sz w:val="24"/>
          <w:szCs w:val="24"/>
          <w:lang w:val="pl-PL"/>
        </w:rPr>
        <w:t>Publikacja ostatecznej listy uczestników mobilności 21.06.2022 r.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5.</w:t>
      </w:r>
      <w:r w:rsidR="00B70361">
        <w:rPr>
          <w:sz w:val="24"/>
          <w:szCs w:val="24"/>
          <w:lang w:val="pl-PL"/>
        </w:rPr>
        <w:t xml:space="preserve"> </w:t>
      </w:r>
      <w:r w:rsidRPr="00B70361">
        <w:rPr>
          <w:sz w:val="24"/>
          <w:szCs w:val="24"/>
          <w:lang w:val="pl-PL"/>
        </w:rPr>
        <w:t>Cały proces rekrutacji będzie trwał od 1 czerwca 2022 r. do 21 czerwca 2022 r.</w:t>
      </w:r>
    </w:p>
    <w:p w:rsidR="00CB197B" w:rsidRPr="00B70361" w:rsidRDefault="00CB197B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</w:p>
    <w:p w:rsidR="00CB197B" w:rsidRPr="00B70361" w:rsidRDefault="00223468" w:rsidP="00B70361">
      <w:pPr>
        <w:tabs>
          <w:tab w:val="left" w:pos="5372"/>
        </w:tabs>
        <w:jc w:val="center"/>
        <w:rPr>
          <w:b/>
          <w:bCs/>
          <w:sz w:val="24"/>
          <w:szCs w:val="24"/>
          <w:lang w:val="pl-PL"/>
        </w:rPr>
      </w:pPr>
      <w:r w:rsidRPr="00B70361">
        <w:rPr>
          <w:b/>
          <w:bCs/>
          <w:sz w:val="24"/>
          <w:szCs w:val="24"/>
          <w:lang w:val="pl-PL"/>
        </w:rPr>
        <w:t>Załączniki do Regulaminu Rekrutacji: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 xml:space="preserve">Zał.1 Karty Zgłoszenia Ucznia do Mobilności wraz z oświadczeniem uczestnika przedsięwzięcia; </w:t>
      </w:r>
    </w:p>
    <w:p w:rsidR="00CB197B" w:rsidRPr="00B70361" w:rsidRDefault="00223468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  <w:r w:rsidRPr="00B70361">
        <w:rPr>
          <w:sz w:val="24"/>
          <w:szCs w:val="24"/>
          <w:lang w:val="pl-PL"/>
        </w:rPr>
        <w:t>Zał.2 Informacja dotycząca działań podejmowanych w szkole.</w:t>
      </w:r>
    </w:p>
    <w:p w:rsidR="00CB197B" w:rsidRPr="00B70361" w:rsidRDefault="00CB197B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</w:p>
    <w:p w:rsidR="00CB197B" w:rsidRPr="00B70361" w:rsidRDefault="00CB197B" w:rsidP="00B70361">
      <w:pPr>
        <w:tabs>
          <w:tab w:val="left" w:pos="5372"/>
        </w:tabs>
        <w:jc w:val="both"/>
        <w:rPr>
          <w:sz w:val="24"/>
          <w:szCs w:val="24"/>
          <w:lang w:val="pl-PL"/>
        </w:rPr>
      </w:pPr>
    </w:p>
    <w:sectPr w:rsidR="00CB197B" w:rsidRPr="00B70361">
      <w:headerReference w:type="default" r:id="rId9"/>
      <w:footerReference w:type="default" r:id="rId10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779" w:rsidRDefault="00392779">
      <w:r>
        <w:separator/>
      </w:r>
    </w:p>
  </w:endnote>
  <w:endnote w:type="continuationSeparator" w:id="0">
    <w:p w:rsidR="00392779" w:rsidRDefault="0039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481096"/>
    </w:sdtPr>
    <w:sdtEndPr>
      <w:rPr>
        <w:b/>
      </w:rPr>
    </w:sdtEndPr>
    <w:sdtContent>
      <w:p w:rsidR="00CB197B" w:rsidRDefault="00223468">
        <w:pPr>
          <w:pStyle w:val="Stopka"/>
          <w:jc w:val="center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>PAGE   \* MERGEFORMAT</w:instrText>
        </w:r>
        <w:r>
          <w:rPr>
            <w:b/>
          </w:rPr>
          <w:fldChar w:fldCharType="separate"/>
        </w:r>
        <w:r w:rsidR="00B70361" w:rsidRPr="00B70361">
          <w:rPr>
            <w:b/>
            <w:noProof/>
            <w:lang w:val="pl-PL"/>
          </w:rPr>
          <w:t>3</w:t>
        </w:r>
        <w:r>
          <w:rPr>
            <w:b/>
          </w:rPr>
          <w:fldChar w:fldCharType="end"/>
        </w:r>
      </w:p>
    </w:sdtContent>
  </w:sdt>
  <w:p w:rsidR="00CB197B" w:rsidRDefault="00CB197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779" w:rsidRDefault="00392779">
      <w:r>
        <w:separator/>
      </w:r>
    </w:p>
  </w:footnote>
  <w:footnote w:type="continuationSeparator" w:id="0">
    <w:p w:rsidR="00392779" w:rsidRDefault="0039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7B" w:rsidRDefault="00223468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197B" w:rsidRDefault="00CB197B">
    <w:pPr>
      <w:pStyle w:val="Default"/>
      <w:rPr>
        <w:i/>
        <w:sz w:val="20"/>
        <w:szCs w:val="20"/>
      </w:rPr>
    </w:pPr>
  </w:p>
  <w:p w:rsidR="00CB197B" w:rsidRDefault="00223468">
    <w:pPr>
      <w:pStyle w:val="Nagwek"/>
      <w:rPr>
        <w:rFonts w:ascii="Calibri" w:hAnsi="Calibri" w:cs="Arial"/>
        <w:i/>
        <w:color w:val="595959"/>
      </w:rPr>
    </w:pPr>
    <w:r>
      <w:rPr>
        <w:rFonts w:ascii="Calibri" w:hAnsi="Calibri" w:cs="Arial"/>
        <w:i/>
        <w:color w:val="595959"/>
      </w:rPr>
      <w:t xml:space="preserve">POWER PMU IV Nabór (konkurs 2021)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3BA3A6"/>
    <w:multiLevelType w:val="singleLevel"/>
    <w:tmpl w:val="A13BA3A6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1" w15:restartNumberingAfterBreak="0">
    <w:nsid w:val="CC2B01C1"/>
    <w:multiLevelType w:val="singleLevel"/>
    <w:tmpl w:val="CC2B01C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D5A5F371"/>
    <w:multiLevelType w:val="singleLevel"/>
    <w:tmpl w:val="D5A5F37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7E2FB67"/>
    <w:multiLevelType w:val="singleLevel"/>
    <w:tmpl w:val="F7E2FB67"/>
    <w:lvl w:ilvl="0">
      <w:start w:val="1"/>
      <w:numFmt w:val="decimal"/>
      <w:suff w:val="space"/>
      <w:lvlText w:val="%1."/>
      <w:lvlJc w:val="left"/>
      <w:pPr>
        <w:ind w:left="54" w:firstLine="0"/>
      </w:pPr>
    </w:lvl>
  </w:abstractNum>
  <w:abstractNum w:abstractNumId="4" w15:restartNumberingAfterBreak="0">
    <w:nsid w:val="40D9FCD0"/>
    <w:multiLevelType w:val="singleLevel"/>
    <w:tmpl w:val="40D9FCD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16C7007"/>
    <w:multiLevelType w:val="singleLevel"/>
    <w:tmpl w:val="516C7007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55B9E57"/>
    <w:multiLevelType w:val="singleLevel"/>
    <w:tmpl w:val="755B9E57"/>
    <w:lvl w:ilvl="0">
      <w:start w:val="1"/>
      <w:numFmt w:val="decimal"/>
      <w:suff w:val="space"/>
      <w:lvlText w:val="%1."/>
      <w:lvlJc w:val="left"/>
      <w:pPr>
        <w:ind w:left="54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F9"/>
    <w:rsid w:val="0000644A"/>
    <w:rsid w:val="00012F2A"/>
    <w:rsid w:val="000159B3"/>
    <w:rsid w:val="000230A4"/>
    <w:rsid w:val="000444B1"/>
    <w:rsid w:val="0006014D"/>
    <w:rsid w:val="000658BE"/>
    <w:rsid w:val="000A3E3F"/>
    <w:rsid w:val="000C2C7E"/>
    <w:rsid w:val="000E67E0"/>
    <w:rsid w:val="00107BEA"/>
    <w:rsid w:val="00122EDB"/>
    <w:rsid w:val="00126608"/>
    <w:rsid w:val="0018738B"/>
    <w:rsid w:val="00215976"/>
    <w:rsid w:val="00223468"/>
    <w:rsid w:val="002325DC"/>
    <w:rsid w:val="00240B0C"/>
    <w:rsid w:val="00254759"/>
    <w:rsid w:val="002932E1"/>
    <w:rsid w:val="002B24C0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387"/>
    <w:rsid w:val="00392779"/>
    <w:rsid w:val="00397ADD"/>
    <w:rsid w:val="003C015B"/>
    <w:rsid w:val="003D5868"/>
    <w:rsid w:val="003E03DE"/>
    <w:rsid w:val="003E6654"/>
    <w:rsid w:val="004152D8"/>
    <w:rsid w:val="00462D34"/>
    <w:rsid w:val="00491DE3"/>
    <w:rsid w:val="004B4F58"/>
    <w:rsid w:val="004C66B0"/>
    <w:rsid w:val="004F05A3"/>
    <w:rsid w:val="005052DB"/>
    <w:rsid w:val="00555C17"/>
    <w:rsid w:val="00586589"/>
    <w:rsid w:val="005B7AA6"/>
    <w:rsid w:val="006336A7"/>
    <w:rsid w:val="006463DF"/>
    <w:rsid w:val="00653CF6"/>
    <w:rsid w:val="00657EED"/>
    <w:rsid w:val="00670FAF"/>
    <w:rsid w:val="006807D3"/>
    <w:rsid w:val="00683DD9"/>
    <w:rsid w:val="006965AE"/>
    <w:rsid w:val="006A1AE4"/>
    <w:rsid w:val="006A616C"/>
    <w:rsid w:val="006A7A11"/>
    <w:rsid w:val="006D724B"/>
    <w:rsid w:val="00713AEE"/>
    <w:rsid w:val="00723A8F"/>
    <w:rsid w:val="007574AF"/>
    <w:rsid w:val="007638A7"/>
    <w:rsid w:val="00772930"/>
    <w:rsid w:val="007B4AB4"/>
    <w:rsid w:val="007D1317"/>
    <w:rsid w:val="00824D93"/>
    <w:rsid w:val="00865BFB"/>
    <w:rsid w:val="00870C93"/>
    <w:rsid w:val="008C11A6"/>
    <w:rsid w:val="008E39F6"/>
    <w:rsid w:val="009100F0"/>
    <w:rsid w:val="00916EAC"/>
    <w:rsid w:val="00921882"/>
    <w:rsid w:val="009225CD"/>
    <w:rsid w:val="00925D06"/>
    <w:rsid w:val="009A41C2"/>
    <w:rsid w:val="009C6FB4"/>
    <w:rsid w:val="009C78CE"/>
    <w:rsid w:val="00A22B53"/>
    <w:rsid w:val="00A7273C"/>
    <w:rsid w:val="00A73694"/>
    <w:rsid w:val="00A8516E"/>
    <w:rsid w:val="00A85850"/>
    <w:rsid w:val="00AA3777"/>
    <w:rsid w:val="00AC5EB9"/>
    <w:rsid w:val="00B21EC9"/>
    <w:rsid w:val="00B55808"/>
    <w:rsid w:val="00B70361"/>
    <w:rsid w:val="00BB70DF"/>
    <w:rsid w:val="00BC2660"/>
    <w:rsid w:val="00BD3F87"/>
    <w:rsid w:val="00C04109"/>
    <w:rsid w:val="00C1008A"/>
    <w:rsid w:val="00C41BB5"/>
    <w:rsid w:val="00C442F1"/>
    <w:rsid w:val="00C93CE0"/>
    <w:rsid w:val="00CA479A"/>
    <w:rsid w:val="00CB147D"/>
    <w:rsid w:val="00CB197B"/>
    <w:rsid w:val="00CC0768"/>
    <w:rsid w:val="00CD5BD9"/>
    <w:rsid w:val="00CE34C8"/>
    <w:rsid w:val="00CF540D"/>
    <w:rsid w:val="00D11605"/>
    <w:rsid w:val="00D4403E"/>
    <w:rsid w:val="00D500E4"/>
    <w:rsid w:val="00D76B37"/>
    <w:rsid w:val="00D81F2F"/>
    <w:rsid w:val="00DE6DE6"/>
    <w:rsid w:val="00DF7E29"/>
    <w:rsid w:val="00E30002"/>
    <w:rsid w:val="00E465F9"/>
    <w:rsid w:val="00E55CB4"/>
    <w:rsid w:val="00E820CA"/>
    <w:rsid w:val="00E92281"/>
    <w:rsid w:val="00F04262"/>
    <w:rsid w:val="00F203F3"/>
    <w:rsid w:val="00F3079C"/>
    <w:rsid w:val="00F35A02"/>
    <w:rsid w:val="00F41388"/>
    <w:rsid w:val="00F42FFE"/>
    <w:rsid w:val="00F809E2"/>
    <w:rsid w:val="00F908B8"/>
    <w:rsid w:val="00FD1164"/>
    <w:rsid w:val="00FD5531"/>
    <w:rsid w:val="00FE0773"/>
    <w:rsid w:val="00FF1EB1"/>
    <w:rsid w:val="00FF6031"/>
    <w:rsid w:val="04C64F87"/>
    <w:rsid w:val="0EB17561"/>
    <w:rsid w:val="166D3A37"/>
    <w:rsid w:val="17B84EE0"/>
    <w:rsid w:val="17EA3626"/>
    <w:rsid w:val="18031D05"/>
    <w:rsid w:val="19066B57"/>
    <w:rsid w:val="1A684B79"/>
    <w:rsid w:val="1AB818B2"/>
    <w:rsid w:val="23454E25"/>
    <w:rsid w:val="24FA7369"/>
    <w:rsid w:val="275975A6"/>
    <w:rsid w:val="29B32C9B"/>
    <w:rsid w:val="2BA95D72"/>
    <w:rsid w:val="2C307E8C"/>
    <w:rsid w:val="32C2326A"/>
    <w:rsid w:val="334C3F8E"/>
    <w:rsid w:val="3A7B1361"/>
    <w:rsid w:val="3A927205"/>
    <w:rsid w:val="3B3279A2"/>
    <w:rsid w:val="3E0B6021"/>
    <w:rsid w:val="47085A46"/>
    <w:rsid w:val="474137F5"/>
    <w:rsid w:val="50C8471A"/>
    <w:rsid w:val="53D84BAB"/>
    <w:rsid w:val="562357C4"/>
    <w:rsid w:val="569701DD"/>
    <w:rsid w:val="5992337F"/>
    <w:rsid w:val="59DF7591"/>
    <w:rsid w:val="5B3F2EDB"/>
    <w:rsid w:val="60757B69"/>
    <w:rsid w:val="61C518E6"/>
    <w:rsid w:val="64614FA8"/>
    <w:rsid w:val="68381513"/>
    <w:rsid w:val="6C407FA8"/>
    <w:rsid w:val="731B7702"/>
    <w:rsid w:val="74774414"/>
    <w:rsid w:val="74F74016"/>
    <w:rsid w:val="795139C8"/>
    <w:rsid w:val="7A045C7A"/>
    <w:rsid w:val="7AE0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D957"/>
  <w15:docId w15:val="{15C5692C-D8D7-4D80-9C80-662E83E6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Times New Roman"/>
      <w:snapToGrid w:val="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qFormat/>
    <w:pPr>
      <w:spacing w:after="240"/>
      <w:ind w:left="483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qFormat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358CDD-790E-4E8F-9105-0783F098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1939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user</cp:lastModifiedBy>
  <cp:revision>2</cp:revision>
  <cp:lastPrinted>2019-07-11T07:31:00Z</cp:lastPrinted>
  <dcterms:created xsi:type="dcterms:W3CDTF">2022-06-02T12:26:00Z</dcterms:created>
  <dcterms:modified xsi:type="dcterms:W3CDTF">2022-06-02T12:26:00Z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1045-11.2.0.10419</vt:lpwstr>
  </property>
  <property fmtid="{D5CDD505-2E9C-101B-9397-08002B2CF9AE}" pid="3" name="ICV">
    <vt:lpwstr>68FBFE64819346C9BABEE50AACC1C8CD</vt:lpwstr>
  </property>
</Properties>
</file>